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75CC319E"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 y 45</w:t>
      </w:r>
      <w:r w:rsidRPr="001F5578">
        <w:rPr>
          <w:rFonts w:ascii="Arial" w:hAnsi="Arial" w:cs="Arial"/>
        </w:rPr>
        <w:t xml:space="preserve"> del Reglamento Interno de la Auditoría Superior del Estado de Jalisco; así como </w:t>
      </w:r>
      <w:r w:rsidR="007B7A64">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243953CA" w:rsidR="001B03DD" w:rsidRDefault="006A23FF" w:rsidP="00C77739">
      <w:pPr>
        <w:jc w:val="center"/>
        <w:rPr>
          <w:rFonts w:ascii="Arial" w:hAnsi="Arial" w:cs="Arial"/>
          <w:b/>
        </w:rPr>
      </w:pPr>
      <w:r>
        <w:rPr>
          <w:rFonts w:ascii="Arial" w:hAnsi="Arial" w:cs="Arial"/>
          <w:b/>
        </w:rPr>
        <w:t>LICITACIÓN PÚBLICA LP-SC-01</w:t>
      </w:r>
      <w:r w:rsidR="00D00D5B">
        <w:rPr>
          <w:rFonts w:ascii="Arial" w:hAnsi="Arial" w:cs="Arial"/>
          <w:b/>
        </w:rPr>
        <w:t>3</w:t>
      </w:r>
      <w:r w:rsidR="00C77739" w:rsidRPr="001F5578">
        <w:rPr>
          <w:rFonts w:ascii="Arial" w:hAnsi="Arial" w:cs="Arial"/>
          <w:b/>
        </w:rPr>
        <w:t>-201</w:t>
      </w:r>
      <w:r w:rsidR="004014A9">
        <w:rPr>
          <w:rFonts w:ascii="Arial" w:hAnsi="Arial" w:cs="Arial"/>
          <w:b/>
        </w:rPr>
        <w:t>9</w:t>
      </w:r>
      <w:r w:rsidR="00D00D5B">
        <w:rPr>
          <w:rFonts w:ascii="Arial" w:hAnsi="Arial" w:cs="Arial"/>
          <w:b/>
        </w:rPr>
        <w:t xml:space="preserve"> TER</w:t>
      </w:r>
      <w:r w:rsidR="00E473B0">
        <w:rPr>
          <w:rFonts w:ascii="Arial" w:hAnsi="Arial" w:cs="Arial"/>
          <w:b/>
        </w:rPr>
        <w:t xml:space="preserve"> </w:t>
      </w:r>
    </w:p>
    <w:p w14:paraId="4ACDAB49" w14:textId="574BF424" w:rsidR="00C77739" w:rsidRPr="001F5578" w:rsidRDefault="00C77739" w:rsidP="00C77739">
      <w:pPr>
        <w:jc w:val="center"/>
        <w:rPr>
          <w:rFonts w:ascii="Arial" w:hAnsi="Arial" w:cs="Arial"/>
          <w:b/>
        </w:rPr>
      </w:pPr>
      <w:r w:rsidRPr="001F5578">
        <w:rPr>
          <w:rFonts w:ascii="Arial" w:hAnsi="Arial" w:cs="Arial"/>
          <w:b/>
        </w:rPr>
        <w:t>“</w:t>
      </w:r>
      <w:r w:rsidR="001A2122" w:rsidRPr="00E603F7">
        <w:rPr>
          <w:rFonts w:ascii="Arial" w:hAnsi="Arial" w:cs="Arial"/>
          <w:b/>
        </w:rPr>
        <w:t xml:space="preserve">CONTRATACIÓN DE </w:t>
      </w:r>
      <w:r w:rsidR="00A407AD">
        <w:rPr>
          <w:rFonts w:ascii="Arial" w:hAnsi="Arial" w:cs="Arial"/>
          <w:b/>
        </w:rPr>
        <w:t>TRES ELEMENTOS PARA SEGURIDAD PRIVADA”</w:t>
      </w:r>
    </w:p>
    <w:p w14:paraId="5629A955" w14:textId="77777777" w:rsidR="006D6D8F" w:rsidRPr="001F5578" w:rsidRDefault="006D6D8F" w:rsidP="001F5578">
      <w:pPr>
        <w:jc w:val="both"/>
        <w:rPr>
          <w:rFonts w:ascii="Arial" w:hAnsi="Arial" w:cs="Arial"/>
          <w:b/>
        </w:rPr>
      </w:pPr>
    </w:p>
    <w:p w14:paraId="3869896D" w14:textId="40FEBA90"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s 71 numeral 2 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6B428FAB"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SC-01</w:t>
      </w:r>
      <w:r w:rsidR="008D454C">
        <w:rPr>
          <w:rFonts w:ascii="Arial" w:hAnsi="Arial" w:cs="Arial"/>
        </w:rPr>
        <w:t>3</w:t>
      </w:r>
      <w:r w:rsidR="004014A9">
        <w:rPr>
          <w:rFonts w:ascii="Arial" w:hAnsi="Arial" w:cs="Arial"/>
        </w:rPr>
        <w:t>-2019</w:t>
      </w:r>
      <w:r w:rsidR="008D454C">
        <w:rPr>
          <w:rFonts w:ascii="Arial" w:hAnsi="Arial" w:cs="Arial"/>
        </w:rPr>
        <w:t xml:space="preserve"> TER</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81"/>
        <w:gridCol w:w="3085"/>
        <w:gridCol w:w="1701"/>
        <w:gridCol w:w="1403"/>
        <w:gridCol w:w="1726"/>
      </w:tblGrid>
      <w:tr w:rsidR="00FD0464" w:rsidRPr="00BF1CB4" w14:paraId="154CB769" w14:textId="1C227692" w:rsidTr="00026A1E">
        <w:trPr>
          <w:trHeight w:val="282"/>
          <w:jc w:val="center"/>
        </w:trPr>
        <w:tc>
          <w:tcPr>
            <w:tcW w:w="1413" w:type="dxa"/>
            <w:shd w:val="clear" w:color="auto" w:fill="BFBFBF" w:themeFill="background1" w:themeFillShade="BF"/>
            <w:noWrap/>
            <w:vAlign w:val="center"/>
          </w:tcPr>
          <w:p w14:paraId="00F01A1D" w14:textId="7FF809CB"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DESCRIPCIÓN</w:t>
            </w:r>
          </w:p>
        </w:tc>
        <w:tc>
          <w:tcPr>
            <w:tcW w:w="3085" w:type="dxa"/>
            <w:shd w:val="clear" w:color="auto" w:fill="BFBFBF" w:themeFill="background1" w:themeFillShade="BF"/>
            <w:noWrap/>
            <w:vAlign w:val="center"/>
          </w:tcPr>
          <w:p w14:paraId="16266F1A" w14:textId="417CCC37" w:rsidR="009B1A5E" w:rsidRPr="00BF1CB4" w:rsidRDefault="002B11C4" w:rsidP="0045652A">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CARACTERÍSTICAS</w:t>
            </w:r>
          </w:p>
        </w:tc>
        <w:tc>
          <w:tcPr>
            <w:tcW w:w="1701" w:type="dxa"/>
            <w:shd w:val="clear" w:color="auto" w:fill="BFBFBF" w:themeFill="background1" w:themeFillShade="BF"/>
            <w:noWrap/>
            <w:vAlign w:val="center"/>
          </w:tcPr>
          <w:p w14:paraId="5B81047F" w14:textId="0F35429A" w:rsidR="009B1A5E" w:rsidRPr="00BF1CB4" w:rsidRDefault="002B11C4" w:rsidP="0045652A">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FECHA DE INICIO DE LA PRESTACIÓN DEL SERVICIO</w:t>
            </w:r>
          </w:p>
        </w:tc>
        <w:tc>
          <w:tcPr>
            <w:tcW w:w="1408" w:type="dxa"/>
            <w:shd w:val="clear" w:color="auto" w:fill="BFBFBF" w:themeFill="background1" w:themeFillShade="BF"/>
            <w:vAlign w:val="center"/>
          </w:tcPr>
          <w:p w14:paraId="023062D8" w14:textId="63959266" w:rsidR="009B1A5E" w:rsidRPr="00BF1CB4" w:rsidRDefault="002B11C4" w:rsidP="0037059C">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ADJUDICACIÓN DE PARTIDA</w:t>
            </w:r>
          </w:p>
        </w:tc>
        <w:tc>
          <w:tcPr>
            <w:tcW w:w="1789" w:type="dxa"/>
            <w:shd w:val="clear" w:color="auto" w:fill="BFBFBF" w:themeFill="background1" w:themeFillShade="BF"/>
            <w:vAlign w:val="center"/>
          </w:tcPr>
          <w:p w14:paraId="16E8CBF1" w14:textId="38658BB2" w:rsidR="009B1A5E" w:rsidRPr="00BF1CB4" w:rsidRDefault="002B11C4" w:rsidP="00287C6F">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AREA REQUIRENTE</w:t>
            </w:r>
          </w:p>
        </w:tc>
      </w:tr>
      <w:tr w:rsidR="009B1A5E" w:rsidRPr="00BF1CB4" w14:paraId="28861A8E" w14:textId="77777777" w:rsidTr="00026A1E">
        <w:trPr>
          <w:trHeight w:val="1809"/>
          <w:jc w:val="center"/>
        </w:trPr>
        <w:tc>
          <w:tcPr>
            <w:tcW w:w="1413" w:type="dxa"/>
            <w:shd w:val="clear" w:color="auto" w:fill="auto"/>
            <w:noWrap/>
            <w:vAlign w:val="center"/>
          </w:tcPr>
          <w:p w14:paraId="7DF1F173" w14:textId="5A8EBFA9" w:rsidR="009B1A5E" w:rsidRPr="00FD0464" w:rsidRDefault="002B11C4" w:rsidP="00E6412F">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 xml:space="preserve">Contratación de </w:t>
            </w:r>
            <w:r w:rsidR="00E6412F">
              <w:rPr>
                <w:rFonts w:ascii="Arial" w:hAnsi="Arial" w:cs="Arial"/>
                <w:bCs/>
                <w:color w:val="000000"/>
                <w:sz w:val="18"/>
                <w:szCs w:val="18"/>
                <w:lang w:val="es-MX" w:eastAsia="es-MX"/>
              </w:rPr>
              <w:t xml:space="preserve">tres </w:t>
            </w:r>
            <w:r w:rsidR="00026A1E">
              <w:rPr>
                <w:rFonts w:ascii="Arial" w:hAnsi="Arial" w:cs="Arial"/>
                <w:bCs/>
                <w:color w:val="000000"/>
                <w:sz w:val="18"/>
                <w:szCs w:val="18"/>
                <w:lang w:val="es-MX" w:eastAsia="es-MX"/>
              </w:rPr>
              <w:t xml:space="preserve">elementos </w:t>
            </w:r>
            <w:r w:rsidR="00E6412F">
              <w:rPr>
                <w:rFonts w:ascii="Arial" w:hAnsi="Arial" w:cs="Arial"/>
                <w:bCs/>
                <w:color w:val="000000"/>
                <w:sz w:val="18"/>
                <w:szCs w:val="18"/>
                <w:lang w:val="es-MX" w:eastAsia="es-MX"/>
              </w:rPr>
              <w:t>para seguridad privada en las instalaciones de la ASEJ</w:t>
            </w:r>
            <w:r w:rsidRPr="00FD0464">
              <w:rPr>
                <w:rFonts w:ascii="Arial" w:hAnsi="Arial" w:cs="Arial"/>
                <w:bCs/>
                <w:color w:val="000000"/>
                <w:sz w:val="18"/>
                <w:szCs w:val="18"/>
                <w:lang w:val="es-MX" w:eastAsia="es-MX"/>
              </w:rPr>
              <w:t>.</w:t>
            </w:r>
            <w:r w:rsidRPr="00FD0464">
              <w:rPr>
                <w:rFonts w:ascii="Arial" w:hAnsi="Arial" w:cs="Arial"/>
                <w:color w:val="000000"/>
                <w:sz w:val="18"/>
                <w:szCs w:val="18"/>
                <w:lang w:val="es-MX" w:eastAsia="es-MX"/>
              </w:rPr>
              <w:t xml:space="preserve"> De acuerdo al </w:t>
            </w:r>
            <w:r w:rsidRPr="00FD0464">
              <w:rPr>
                <w:rFonts w:ascii="Arial" w:hAnsi="Arial" w:cs="Arial"/>
                <w:i/>
                <w:color w:val="000000"/>
                <w:sz w:val="18"/>
                <w:szCs w:val="18"/>
                <w:lang w:val="es-MX" w:eastAsia="es-MX"/>
              </w:rPr>
              <w:t>Anexo 1 Especificaciones Técnicas.</w:t>
            </w:r>
          </w:p>
        </w:tc>
        <w:tc>
          <w:tcPr>
            <w:tcW w:w="3085" w:type="dxa"/>
            <w:shd w:val="clear" w:color="auto" w:fill="auto"/>
            <w:noWrap/>
            <w:vAlign w:val="center"/>
          </w:tcPr>
          <w:p w14:paraId="0D457938" w14:textId="445E5371" w:rsidR="002B11C4" w:rsidRDefault="00026A1E" w:rsidP="00026A1E">
            <w:pPr>
              <w:pStyle w:val="Prrafodelista"/>
              <w:numPr>
                <w:ilvl w:val="0"/>
                <w:numId w:val="46"/>
              </w:numPr>
              <w:ind w:left="284" w:hanging="284"/>
              <w:jc w:val="both"/>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r w:rsidRPr="00026A1E">
              <w:rPr>
                <w:rFonts w:ascii="Arial" w:hAnsi="Arial" w:cs="Arial"/>
                <w:bCs/>
                <w:color w:val="000000"/>
                <w:sz w:val="18"/>
                <w:szCs w:val="18"/>
                <w:lang w:val="es-MX" w:eastAsia="es-MX"/>
              </w:rPr>
              <w:t xml:space="preserve">No armados, para resguardo </w:t>
            </w:r>
            <w:r>
              <w:rPr>
                <w:rFonts w:ascii="Arial" w:hAnsi="Arial" w:cs="Arial"/>
                <w:bCs/>
                <w:color w:val="000000"/>
                <w:sz w:val="18"/>
                <w:szCs w:val="18"/>
                <w:lang w:val="es-MX" w:eastAsia="es-MX"/>
              </w:rPr>
              <w:t xml:space="preserve">  </w:t>
            </w:r>
            <w:r w:rsidRPr="00026A1E">
              <w:rPr>
                <w:rFonts w:ascii="Arial" w:hAnsi="Arial" w:cs="Arial"/>
                <w:bCs/>
                <w:color w:val="000000"/>
                <w:sz w:val="18"/>
                <w:szCs w:val="18"/>
                <w:lang w:val="es-MX" w:eastAsia="es-MX"/>
              </w:rPr>
              <w:t xml:space="preserve">de las instalaciones, entradas y </w:t>
            </w:r>
            <w:r>
              <w:rPr>
                <w:rFonts w:ascii="Arial" w:hAnsi="Arial" w:cs="Arial"/>
                <w:bCs/>
                <w:color w:val="000000"/>
                <w:sz w:val="18"/>
                <w:szCs w:val="18"/>
                <w:lang w:val="es-MX" w:eastAsia="es-MX"/>
              </w:rPr>
              <w:t>salidas</w:t>
            </w:r>
            <w:r w:rsidRPr="00026A1E">
              <w:rPr>
                <w:rFonts w:ascii="Arial" w:hAnsi="Arial" w:cs="Arial"/>
                <w:bCs/>
                <w:color w:val="000000"/>
                <w:sz w:val="18"/>
                <w:szCs w:val="18"/>
                <w:lang w:val="es-MX" w:eastAsia="es-MX"/>
              </w:rPr>
              <w:t xml:space="preserve"> de vehículos.</w:t>
            </w:r>
          </w:p>
          <w:p w14:paraId="4C0A1712" w14:textId="77777777" w:rsidR="00026A1E" w:rsidRPr="00026A1E" w:rsidRDefault="00026A1E" w:rsidP="00026A1E">
            <w:pPr>
              <w:ind w:left="360"/>
              <w:rPr>
                <w:rFonts w:ascii="Arial" w:hAnsi="Arial" w:cs="Arial"/>
                <w:bCs/>
                <w:color w:val="000000"/>
                <w:sz w:val="18"/>
                <w:szCs w:val="18"/>
                <w:lang w:val="es-MX" w:eastAsia="es-MX"/>
              </w:rPr>
            </w:pPr>
          </w:p>
          <w:p w14:paraId="29890101" w14:textId="6F7A9F08" w:rsidR="00026A1E" w:rsidRDefault="00E12D96" w:rsidP="00026A1E">
            <w:pPr>
              <w:pStyle w:val="Prrafodelista"/>
              <w:numPr>
                <w:ilvl w:val="0"/>
                <w:numId w:val="46"/>
              </w:numPr>
              <w:ind w:left="284" w:hanging="284"/>
              <w:rPr>
                <w:rFonts w:ascii="Arial" w:hAnsi="Arial" w:cs="Arial"/>
                <w:bCs/>
                <w:color w:val="000000"/>
                <w:sz w:val="18"/>
                <w:szCs w:val="18"/>
                <w:lang w:val="es-MX" w:eastAsia="es-MX"/>
              </w:rPr>
            </w:pPr>
            <w:r>
              <w:rPr>
                <w:rFonts w:ascii="Arial" w:hAnsi="Arial" w:cs="Arial"/>
                <w:bCs/>
                <w:color w:val="000000"/>
                <w:sz w:val="18"/>
                <w:szCs w:val="18"/>
                <w:lang w:val="es-MX" w:eastAsia="es-MX"/>
              </w:rPr>
              <w:t>Las 24 horas del día, todos los días de las semanas.</w:t>
            </w:r>
          </w:p>
          <w:p w14:paraId="263C5EA2" w14:textId="77777777" w:rsidR="00026A1E" w:rsidRPr="00026A1E" w:rsidRDefault="00026A1E" w:rsidP="00026A1E">
            <w:pPr>
              <w:pStyle w:val="Prrafodelista"/>
              <w:rPr>
                <w:rFonts w:ascii="Arial" w:hAnsi="Arial" w:cs="Arial"/>
                <w:bCs/>
                <w:color w:val="000000"/>
                <w:sz w:val="18"/>
                <w:szCs w:val="18"/>
                <w:lang w:val="es-MX" w:eastAsia="es-MX"/>
              </w:rPr>
            </w:pPr>
          </w:p>
          <w:p w14:paraId="7CC305CD" w14:textId="4B5106F9" w:rsidR="00026A1E" w:rsidRPr="00026A1E" w:rsidRDefault="0047304A" w:rsidP="00026A1E">
            <w:pPr>
              <w:pStyle w:val="Prrafodelista"/>
              <w:numPr>
                <w:ilvl w:val="0"/>
                <w:numId w:val="46"/>
              </w:numPr>
              <w:ind w:left="284" w:hanging="284"/>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Dos </w:t>
            </w:r>
            <w:r w:rsidR="00026A1E">
              <w:rPr>
                <w:rFonts w:ascii="Arial" w:hAnsi="Arial" w:cs="Arial"/>
                <w:bCs/>
                <w:color w:val="000000"/>
                <w:sz w:val="18"/>
                <w:szCs w:val="18"/>
                <w:lang w:val="es-MX" w:eastAsia="es-MX"/>
              </w:rPr>
              <w:t>elementos a cubrir horario diurno y un elemento en horario nocturno.</w:t>
            </w:r>
          </w:p>
          <w:p w14:paraId="0D4B31B5" w14:textId="7A0EEC37" w:rsidR="00026A1E" w:rsidRPr="00026A1E" w:rsidRDefault="00026A1E" w:rsidP="002B11C4">
            <w:pPr>
              <w:jc w:val="center"/>
              <w:rPr>
                <w:rFonts w:ascii="Arial" w:hAnsi="Arial" w:cs="Arial"/>
                <w:bCs/>
                <w:color w:val="000000"/>
                <w:sz w:val="18"/>
                <w:szCs w:val="18"/>
                <w:lang w:val="es-MX" w:eastAsia="es-MX"/>
              </w:rPr>
            </w:pPr>
            <w:r>
              <w:rPr>
                <w:rFonts w:ascii="Arial" w:hAnsi="Arial" w:cs="Arial"/>
                <w:bCs/>
                <w:color w:val="000000"/>
                <w:sz w:val="18"/>
                <w:szCs w:val="18"/>
                <w:lang w:val="es-MX" w:eastAsia="es-MX"/>
              </w:rPr>
              <w:t xml:space="preserve"> </w:t>
            </w:r>
          </w:p>
          <w:p w14:paraId="3D4812BD" w14:textId="77777777" w:rsidR="002B11C4" w:rsidRPr="00FD0464" w:rsidRDefault="002B11C4" w:rsidP="002B11C4">
            <w:pPr>
              <w:jc w:val="center"/>
              <w:rPr>
                <w:rFonts w:ascii="Arial" w:hAnsi="Arial" w:cs="Arial"/>
                <w:bCs/>
                <w:color w:val="000000"/>
                <w:sz w:val="18"/>
                <w:szCs w:val="18"/>
                <w:lang w:val="es-MX" w:eastAsia="es-MX"/>
              </w:rPr>
            </w:pPr>
          </w:p>
          <w:p w14:paraId="1103BBBF" w14:textId="77777777" w:rsidR="002B11C4"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u w:val="single"/>
                <w:lang w:val="es-MX" w:eastAsia="es-MX"/>
              </w:rPr>
              <w:t>Tiempo determinado:</w:t>
            </w:r>
          </w:p>
          <w:p w14:paraId="45C8C84E" w14:textId="5746551E" w:rsidR="009B1A5E" w:rsidRPr="00FD0464" w:rsidRDefault="002B11C4" w:rsidP="002B11C4">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12 meses.</w:t>
            </w:r>
          </w:p>
        </w:tc>
        <w:tc>
          <w:tcPr>
            <w:tcW w:w="1701" w:type="dxa"/>
            <w:shd w:val="clear" w:color="auto" w:fill="auto"/>
            <w:noWrap/>
            <w:vAlign w:val="center"/>
          </w:tcPr>
          <w:p w14:paraId="42B9382B" w14:textId="587E6ED8" w:rsidR="000C0C9F" w:rsidRPr="00FD0464" w:rsidRDefault="006D11C5" w:rsidP="0006394D">
            <w:pPr>
              <w:ind w:left="44"/>
              <w:jc w:val="both"/>
              <w:rPr>
                <w:rFonts w:ascii="Arial" w:hAnsi="Arial" w:cs="Arial"/>
                <w:bCs/>
                <w:color w:val="000000"/>
                <w:sz w:val="18"/>
                <w:szCs w:val="18"/>
                <w:lang w:val="es-MX" w:eastAsia="es-MX"/>
              </w:rPr>
            </w:pPr>
            <w:r w:rsidRPr="0006394D">
              <w:rPr>
                <w:rFonts w:ascii="Arial" w:hAnsi="Arial" w:cs="Arial"/>
                <w:bCs/>
                <w:color w:val="000000"/>
                <w:sz w:val="18"/>
                <w:szCs w:val="18"/>
                <w:lang w:val="es-MX" w:eastAsia="es-MX"/>
              </w:rPr>
              <w:t xml:space="preserve">A partir del </w:t>
            </w:r>
            <w:r w:rsidR="00B434B3" w:rsidRPr="0006394D">
              <w:rPr>
                <w:rFonts w:ascii="Arial" w:hAnsi="Arial" w:cs="Arial"/>
                <w:bCs/>
                <w:color w:val="000000"/>
                <w:sz w:val="18"/>
                <w:szCs w:val="18"/>
                <w:lang w:val="es-MX" w:eastAsia="es-MX"/>
              </w:rPr>
              <w:t>16</w:t>
            </w:r>
            <w:r w:rsidRPr="0006394D">
              <w:rPr>
                <w:rFonts w:ascii="Arial" w:hAnsi="Arial" w:cs="Arial"/>
                <w:bCs/>
                <w:color w:val="000000"/>
                <w:sz w:val="18"/>
                <w:szCs w:val="18"/>
                <w:lang w:val="es-MX" w:eastAsia="es-MX"/>
              </w:rPr>
              <w:t xml:space="preserve"> de </w:t>
            </w:r>
            <w:r w:rsidR="00E50BCB" w:rsidRPr="0006394D">
              <w:rPr>
                <w:rFonts w:ascii="Arial" w:hAnsi="Arial" w:cs="Arial"/>
                <w:bCs/>
                <w:color w:val="000000"/>
                <w:sz w:val="18"/>
                <w:szCs w:val="18"/>
                <w:lang w:val="es-MX" w:eastAsia="es-MX"/>
              </w:rPr>
              <w:t>junio</w:t>
            </w:r>
            <w:r w:rsidRPr="0006394D">
              <w:rPr>
                <w:rFonts w:ascii="Arial" w:hAnsi="Arial" w:cs="Arial"/>
                <w:bCs/>
                <w:color w:val="000000"/>
                <w:sz w:val="18"/>
                <w:szCs w:val="18"/>
                <w:lang w:val="es-MX" w:eastAsia="es-MX"/>
              </w:rPr>
              <w:t xml:space="preserve"> de 2019</w:t>
            </w:r>
            <w:r w:rsidR="003F1FF4" w:rsidRPr="0006394D">
              <w:rPr>
                <w:rFonts w:ascii="Arial" w:hAnsi="Arial" w:cs="Arial"/>
                <w:bCs/>
                <w:color w:val="000000"/>
                <w:sz w:val="18"/>
                <w:szCs w:val="18"/>
                <w:lang w:val="es-MX" w:eastAsia="es-MX"/>
              </w:rPr>
              <w:t xml:space="preserve"> </w:t>
            </w:r>
            <w:r w:rsidR="0006394D" w:rsidRPr="0006394D">
              <w:rPr>
                <w:rFonts w:ascii="Arial" w:hAnsi="Arial" w:cs="Arial"/>
                <w:bCs/>
                <w:color w:val="000000"/>
                <w:sz w:val="18"/>
                <w:szCs w:val="18"/>
                <w:lang w:val="es-MX" w:eastAsia="es-MX"/>
              </w:rPr>
              <w:t>o de la fecha que se acuerde</w:t>
            </w:r>
            <w:r w:rsidR="00081059" w:rsidRPr="0006394D">
              <w:rPr>
                <w:rFonts w:ascii="Arial" w:hAnsi="Arial" w:cs="Arial"/>
                <w:bCs/>
                <w:color w:val="000000"/>
                <w:sz w:val="18"/>
                <w:szCs w:val="18"/>
                <w:lang w:val="es-MX" w:eastAsia="es-MX"/>
              </w:rPr>
              <w:t xml:space="preserve"> en el contrato que se suscriba con el proveedor que resulte adjudicado.</w:t>
            </w:r>
            <w:r w:rsidR="003F1FF4">
              <w:rPr>
                <w:rFonts w:ascii="Arial" w:hAnsi="Arial" w:cs="Arial"/>
                <w:bCs/>
                <w:color w:val="000000"/>
                <w:sz w:val="18"/>
                <w:szCs w:val="18"/>
                <w:lang w:val="es-MX" w:eastAsia="es-MX"/>
              </w:rPr>
              <w:t xml:space="preserve"> </w:t>
            </w:r>
          </w:p>
        </w:tc>
        <w:tc>
          <w:tcPr>
            <w:tcW w:w="1408" w:type="dxa"/>
            <w:shd w:val="clear" w:color="auto" w:fill="auto"/>
            <w:vAlign w:val="center"/>
          </w:tcPr>
          <w:p w14:paraId="4B335D2E" w14:textId="427E79FE" w:rsidR="009B1A5E" w:rsidRPr="00FD0464" w:rsidRDefault="002B11C4" w:rsidP="008D205D">
            <w:pPr>
              <w:jc w:val="center"/>
              <w:rPr>
                <w:rFonts w:ascii="Arial" w:hAnsi="Arial" w:cs="Arial"/>
                <w:bCs/>
                <w:color w:val="000000"/>
                <w:sz w:val="18"/>
                <w:szCs w:val="18"/>
                <w:lang w:val="es-MX" w:eastAsia="es-MX"/>
              </w:rPr>
            </w:pPr>
            <w:r w:rsidRPr="00FD0464">
              <w:rPr>
                <w:rFonts w:ascii="Arial" w:hAnsi="Arial" w:cs="Arial"/>
                <w:bCs/>
                <w:color w:val="000000"/>
                <w:sz w:val="18"/>
                <w:szCs w:val="18"/>
                <w:lang w:val="es-MX" w:eastAsia="es-MX"/>
              </w:rPr>
              <w:t>Toda la partida será adjudicada a un solo licitante.</w:t>
            </w:r>
          </w:p>
        </w:tc>
        <w:tc>
          <w:tcPr>
            <w:tcW w:w="1789" w:type="dxa"/>
            <w:shd w:val="clear" w:color="auto" w:fill="auto"/>
            <w:vAlign w:val="center"/>
          </w:tcPr>
          <w:p w14:paraId="0C8A8B00" w14:textId="6382639E" w:rsidR="009B1A5E" w:rsidRPr="00FD0464" w:rsidRDefault="002B11C4" w:rsidP="00D70C10">
            <w:pPr>
              <w:jc w:val="both"/>
              <w:rPr>
                <w:rFonts w:ascii="Arial" w:hAnsi="Arial" w:cs="Arial"/>
                <w:sz w:val="18"/>
                <w:szCs w:val="18"/>
              </w:rPr>
            </w:pPr>
            <w:r w:rsidRPr="00FD0464">
              <w:rPr>
                <w:rFonts w:ascii="Arial" w:hAnsi="Arial" w:cs="Arial"/>
                <w:sz w:val="18"/>
                <w:szCs w:val="18"/>
              </w:rPr>
              <w:t>Unidad de Mantenimiento y Conservación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826A9EE" w14:textId="22C6CFF6" w:rsidR="00302DAE" w:rsidRPr="00C222D3" w:rsidRDefault="00302DAE" w:rsidP="001F5578">
      <w:pPr>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Anexo 1 “Especificaciones Técnicas”</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Pr="00C222D3">
        <w:rPr>
          <w:rFonts w:ascii="Arial" w:hAnsi="Arial" w:cs="Arial"/>
        </w:rPr>
        <w:t>a licitar.</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73090486"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presupuestal</w:t>
      </w:r>
      <w:r w:rsidR="004C6D76">
        <w:rPr>
          <w:rFonts w:ascii="Arial" w:hAnsi="Arial" w:cs="Arial"/>
        </w:rPr>
        <w:t xml:space="preserve"> 3</w:t>
      </w:r>
      <w:r w:rsidR="00E6412F">
        <w:rPr>
          <w:rFonts w:ascii="Arial" w:hAnsi="Arial" w:cs="Arial"/>
        </w:rPr>
        <w:t>3</w:t>
      </w:r>
      <w:r w:rsidR="004C6D76">
        <w:rPr>
          <w:rFonts w:ascii="Arial" w:hAnsi="Arial" w:cs="Arial"/>
        </w:rPr>
        <w:t xml:space="preserve">81 </w:t>
      </w:r>
      <w:r w:rsidR="00042E47">
        <w:rPr>
          <w:rFonts w:ascii="Arial" w:hAnsi="Arial" w:cs="Arial"/>
        </w:rPr>
        <w:t xml:space="preserve">Servicios de Vigilancia </w:t>
      </w:r>
      <w:r>
        <w:rPr>
          <w:rFonts w:ascii="Arial" w:hAnsi="Arial" w:cs="Arial"/>
        </w:rPr>
        <w:t>del presupuesto de egresos de la ASEJ, para el</w:t>
      </w:r>
      <w:r w:rsidR="006D11C5">
        <w:rPr>
          <w:rFonts w:ascii="Arial" w:hAnsi="Arial" w:cs="Arial"/>
        </w:rPr>
        <w:t xml:space="preserve"> ejercicio </w:t>
      </w:r>
      <w:r w:rsidR="006D11C5" w:rsidRPr="00DE21DA">
        <w:rPr>
          <w:rFonts w:ascii="Arial" w:hAnsi="Arial" w:cs="Arial"/>
        </w:rPr>
        <w:t>fiscal 2019, con la condición suspensiva, de que las obligaciones de ejercicios subsecuentes, quedarán sujetos a la autorización del presupuesto de Egresos de la Auditoría Superior del Estado de Jalisco y a la disponibilidad de recursos en la partida correspondiente.</w:t>
      </w:r>
    </w:p>
    <w:p w14:paraId="12E21625" w14:textId="45694BBF" w:rsidR="004014A9" w:rsidRPr="001F5578" w:rsidRDefault="004014A9" w:rsidP="004014A9">
      <w:pPr>
        <w:jc w:val="both"/>
        <w:rPr>
          <w:rFonts w:ascii="Arial" w:hAnsi="Arial" w:cs="Arial"/>
        </w:rPr>
      </w:pPr>
    </w:p>
    <w:p w14:paraId="6C2477F0" w14:textId="78242197" w:rsidR="0085731F" w:rsidRDefault="0085731F" w:rsidP="001F5578">
      <w:pPr>
        <w:jc w:val="both"/>
        <w:rPr>
          <w:rFonts w:ascii="Arial" w:hAnsi="Arial" w:cs="Arial"/>
          <w:b/>
        </w:rPr>
      </w:pP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lastRenderedPageBreak/>
              <w:t>PUBLICACIÓN DE LA CONVOCATORIA</w:t>
            </w:r>
          </w:p>
        </w:tc>
        <w:tc>
          <w:tcPr>
            <w:tcW w:w="7362" w:type="dxa"/>
            <w:vAlign w:val="center"/>
          </w:tcPr>
          <w:p w14:paraId="4CE51103" w14:textId="7366C483" w:rsidR="00CB779B" w:rsidRPr="00674C29" w:rsidRDefault="00E50BCB" w:rsidP="00B434B3">
            <w:pPr>
              <w:jc w:val="both"/>
              <w:rPr>
                <w:rFonts w:ascii="Arial" w:hAnsi="Arial" w:cs="Arial"/>
                <w:b/>
                <w:sz w:val="20"/>
                <w:szCs w:val="20"/>
              </w:rPr>
            </w:pPr>
            <w:r w:rsidRPr="00674C29">
              <w:rPr>
                <w:rFonts w:ascii="Arial" w:hAnsi="Arial" w:cs="Arial"/>
                <w:b/>
                <w:sz w:val="20"/>
                <w:szCs w:val="20"/>
              </w:rPr>
              <w:t xml:space="preserve">Lunes </w:t>
            </w:r>
            <w:r w:rsidR="00B434B3" w:rsidRPr="00674C29">
              <w:rPr>
                <w:rFonts w:ascii="Arial" w:hAnsi="Arial" w:cs="Arial"/>
                <w:b/>
                <w:sz w:val="20"/>
                <w:szCs w:val="20"/>
              </w:rPr>
              <w:t>03</w:t>
            </w:r>
            <w:r w:rsidRPr="00674C29">
              <w:rPr>
                <w:rFonts w:ascii="Arial" w:hAnsi="Arial" w:cs="Arial"/>
                <w:b/>
                <w:sz w:val="20"/>
                <w:szCs w:val="20"/>
              </w:rPr>
              <w:t xml:space="preserve"> de </w:t>
            </w:r>
            <w:r w:rsidR="00B434B3" w:rsidRPr="00674C29">
              <w:rPr>
                <w:rFonts w:ascii="Arial" w:hAnsi="Arial" w:cs="Arial"/>
                <w:b/>
                <w:sz w:val="20"/>
                <w:szCs w:val="20"/>
              </w:rPr>
              <w:t>junio</w:t>
            </w:r>
            <w:r w:rsidR="00042E47" w:rsidRPr="00674C29">
              <w:rPr>
                <w:rFonts w:ascii="Arial" w:hAnsi="Arial" w:cs="Arial"/>
                <w:b/>
                <w:sz w:val="20"/>
                <w:szCs w:val="20"/>
              </w:rPr>
              <w:t xml:space="preserve"> de 2019</w:t>
            </w:r>
            <w:r w:rsidRPr="00674C29">
              <w:rPr>
                <w:rFonts w:ascii="Arial" w:hAnsi="Arial" w:cs="Arial"/>
                <w:b/>
                <w:sz w:val="20"/>
                <w:szCs w:val="20"/>
              </w:rPr>
              <w:t>.</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31D3538F" w:rsidR="00B55DC6" w:rsidRPr="00190C3C" w:rsidRDefault="00B55DC6" w:rsidP="00B434B3">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736A5D" w:rsidRPr="00834ADF">
              <w:rPr>
                <w:rFonts w:ascii="Arial" w:hAnsi="Arial" w:cs="Arial"/>
                <w:b/>
                <w:sz w:val="20"/>
                <w:szCs w:val="20"/>
              </w:rPr>
              <w:t>8</w:t>
            </w:r>
            <w:r w:rsidRPr="00834ADF">
              <w:rPr>
                <w:rFonts w:ascii="Arial" w:hAnsi="Arial" w:cs="Arial"/>
                <w:b/>
                <w:sz w:val="20"/>
                <w:szCs w:val="20"/>
              </w:rPr>
              <w:t>:00 horas</w:t>
            </w:r>
            <w:r w:rsidRPr="00190C3C">
              <w:rPr>
                <w:rFonts w:ascii="Arial" w:hAnsi="Arial" w:cs="Arial"/>
                <w:sz w:val="20"/>
                <w:szCs w:val="20"/>
              </w:rPr>
              <w:t xml:space="preserve"> del día</w:t>
            </w:r>
            <w:r w:rsidR="00E50BCB">
              <w:rPr>
                <w:rFonts w:ascii="Arial" w:hAnsi="Arial" w:cs="Arial"/>
                <w:sz w:val="20"/>
                <w:szCs w:val="20"/>
              </w:rPr>
              <w:t xml:space="preserve"> </w:t>
            </w:r>
            <w:r w:rsidR="00E50BCB" w:rsidRPr="001111DD">
              <w:rPr>
                <w:rFonts w:ascii="Arial" w:hAnsi="Arial" w:cs="Arial"/>
                <w:b/>
                <w:sz w:val="20"/>
                <w:szCs w:val="20"/>
              </w:rPr>
              <w:t xml:space="preserve">miércoles </w:t>
            </w:r>
            <w:r w:rsidR="00B434B3">
              <w:rPr>
                <w:rFonts w:ascii="Arial" w:hAnsi="Arial" w:cs="Arial"/>
                <w:b/>
                <w:sz w:val="20"/>
                <w:szCs w:val="20"/>
              </w:rPr>
              <w:t>05</w:t>
            </w:r>
            <w:r w:rsidR="00E50BCB" w:rsidRPr="001111DD">
              <w:rPr>
                <w:rFonts w:ascii="Arial" w:hAnsi="Arial" w:cs="Arial"/>
                <w:b/>
                <w:sz w:val="20"/>
                <w:szCs w:val="20"/>
              </w:rPr>
              <w:t xml:space="preserve"> de </w:t>
            </w:r>
            <w:r w:rsidR="00B434B3">
              <w:rPr>
                <w:rFonts w:ascii="Arial" w:hAnsi="Arial" w:cs="Arial"/>
                <w:b/>
                <w:sz w:val="20"/>
                <w:szCs w:val="20"/>
              </w:rPr>
              <w:t>junio</w:t>
            </w:r>
            <w:r w:rsidR="00260C1F">
              <w:rPr>
                <w:rFonts w:ascii="Arial" w:hAnsi="Arial" w:cs="Arial"/>
                <w:sz w:val="20"/>
                <w:szCs w:val="20"/>
              </w:rPr>
              <w:t xml:space="preserve"> </w:t>
            </w:r>
            <w:r w:rsidRPr="00834ADF">
              <w:rPr>
                <w:rFonts w:ascii="Arial" w:hAnsi="Arial" w:cs="Arial"/>
                <w:b/>
                <w:sz w:val="20"/>
                <w:szCs w:val="20"/>
              </w:rPr>
              <w:t>de 201</w:t>
            </w:r>
            <w:r w:rsidR="00736A5D" w:rsidRPr="00834ADF">
              <w:rPr>
                <w:rFonts w:ascii="Arial" w:hAnsi="Arial" w:cs="Arial"/>
                <w:b/>
                <w:sz w:val="20"/>
                <w:szCs w:val="20"/>
              </w:rPr>
              <w:t>9</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C3739A2" w:rsidR="00B55DC6" w:rsidRPr="00190C3C" w:rsidRDefault="00E50BCB" w:rsidP="00B434B3">
            <w:pPr>
              <w:jc w:val="both"/>
              <w:rPr>
                <w:rFonts w:ascii="Arial" w:hAnsi="Arial" w:cs="Arial"/>
                <w:sz w:val="20"/>
                <w:szCs w:val="20"/>
              </w:rPr>
            </w:pPr>
            <w:r>
              <w:rPr>
                <w:rFonts w:ascii="Arial" w:hAnsi="Arial" w:cs="Arial"/>
                <w:b/>
                <w:sz w:val="20"/>
                <w:szCs w:val="20"/>
              </w:rPr>
              <w:t xml:space="preserve">Jueves </w:t>
            </w:r>
            <w:r w:rsidR="00B434B3">
              <w:rPr>
                <w:rFonts w:ascii="Arial" w:hAnsi="Arial" w:cs="Arial"/>
                <w:b/>
                <w:sz w:val="20"/>
                <w:szCs w:val="20"/>
              </w:rPr>
              <w:t>06</w:t>
            </w:r>
            <w:r>
              <w:rPr>
                <w:rFonts w:ascii="Arial" w:hAnsi="Arial" w:cs="Arial"/>
                <w:b/>
                <w:sz w:val="20"/>
                <w:szCs w:val="20"/>
              </w:rPr>
              <w:t xml:space="preserve"> de </w:t>
            </w:r>
            <w:r w:rsidR="00B434B3">
              <w:rPr>
                <w:rFonts w:ascii="Arial" w:hAnsi="Arial" w:cs="Arial"/>
                <w:b/>
                <w:sz w:val="20"/>
                <w:szCs w:val="20"/>
              </w:rPr>
              <w:t>junio</w:t>
            </w:r>
            <w:r w:rsidR="003841C8" w:rsidRPr="00834ADF">
              <w:rPr>
                <w:rFonts w:ascii="Arial" w:hAnsi="Arial" w:cs="Arial"/>
                <w:b/>
                <w:sz w:val="20"/>
                <w:szCs w:val="20"/>
              </w:rPr>
              <w:t xml:space="preserve"> </w:t>
            </w:r>
            <w:r w:rsidR="00B55DC6" w:rsidRPr="00834ADF">
              <w:rPr>
                <w:rFonts w:ascii="Arial" w:hAnsi="Arial" w:cs="Arial"/>
                <w:b/>
                <w:sz w:val="20"/>
                <w:szCs w:val="20"/>
              </w:rPr>
              <w:t>de 201</w:t>
            </w:r>
            <w:r w:rsidR="003841C8" w:rsidRPr="00834ADF">
              <w:rPr>
                <w:rFonts w:ascii="Arial" w:hAnsi="Arial" w:cs="Arial"/>
                <w:b/>
                <w:sz w:val="20"/>
                <w:szCs w:val="20"/>
              </w:rPr>
              <w:t>9</w:t>
            </w:r>
            <w:r w:rsidR="00B55DC6" w:rsidRPr="00834ADF">
              <w:rPr>
                <w:rFonts w:ascii="Arial" w:hAnsi="Arial" w:cs="Arial"/>
                <w:b/>
                <w:sz w:val="20"/>
                <w:szCs w:val="20"/>
              </w:rPr>
              <w:t xml:space="preserve"> a las </w:t>
            </w:r>
            <w:r w:rsidR="003841C8" w:rsidRPr="00834ADF">
              <w:rPr>
                <w:rFonts w:ascii="Arial" w:hAnsi="Arial" w:cs="Arial"/>
                <w:b/>
                <w:sz w:val="20"/>
                <w:szCs w:val="20"/>
              </w:rPr>
              <w:t>12:</w:t>
            </w:r>
            <w:r w:rsidR="007B7A33">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AB19509" w:rsidR="00B55DC6" w:rsidRPr="00190C3C" w:rsidRDefault="00E50BCB" w:rsidP="00B434B3">
            <w:pPr>
              <w:jc w:val="both"/>
              <w:rPr>
                <w:rFonts w:ascii="Arial" w:hAnsi="Arial" w:cs="Arial"/>
                <w:sz w:val="20"/>
                <w:szCs w:val="20"/>
              </w:rPr>
            </w:pPr>
            <w:r>
              <w:rPr>
                <w:rFonts w:ascii="Arial" w:hAnsi="Arial" w:cs="Arial"/>
                <w:b/>
                <w:sz w:val="20"/>
                <w:szCs w:val="20"/>
              </w:rPr>
              <w:t>Lunes</w:t>
            </w:r>
            <w:r w:rsidR="00B434B3">
              <w:rPr>
                <w:rFonts w:ascii="Arial" w:hAnsi="Arial" w:cs="Arial"/>
                <w:b/>
                <w:sz w:val="20"/>
                <w:szCs w:val="20"/>
              </w:rPr>
              <w:t xml:space="preserve"> 10</w:t>
            </w:r>
            <w:r>
              <w:rPr>
                <w:rFonts w:ascii="Arial" w:hAnsi="Arial" w:cs="Arial"/>
                <w:b/>
                <w:sz w:val="20"/>
                <w:szCs w:val="20"/>
              </w:rPr>
              <w:t xml:space="preserve"> de </w:t>
            </w:r>
            <w:r w:rsidR="00B434B3">
              <w:rPr>
                <w:rFonts w:ascii="Arial" w:hAnsi="Arial" w:cs="Arial"/>
                <w:b/>
                <w:sz w:val="20"/>
                <w:szCs w:val="20"/>
              </w:rPr>
              <w:t>junio</w:t>
            </w:r>
            <w:r w:rsidR="003841C8" w:rsidRPr="00834ADF">
              <w:rPr>
                <w:rFonts w:ascii="Arial" w:hAnsi="Arial" w:cs="Arial"/>
                <w:b/>
                <w:sz w:val="20"/>
                <w:szCs w:val="20"/>
              </w:rPr>
              <w:t xml:space="preserve"> de </w:t>
            </w:r>
            <w:r w:rsidR="00FF2528" w:rsidRPr="00834ADF">
              <w:rPr>
                <w:rFonts w:ascii="Arial" w:hAnsi="Arial" w:cs="Arial"/>
                <w:b/>
                <w:sz w:val="20"/>
                <w:szCs w:val="20"/>
              </w:rPr>
              <w:t>201</w:t>
            </w:r>
            <w:r w:rsidR="00736A5D" w:rsidRPr="00834ADF">
              <w:rPr>
                <w:rFonts w:ascii="Arial" w:hAnsi="Arial" w:cs="Arial"/>
                <w:b/>
                <w:sz w:val="20"/>
                <w:szCs w:val="20"/>
              </w:rPr>
              <w:t>9</w:t>
            </w:r>
            <w:r w:rsidR="00FF2528" w:rsidRPr="00834ADF">
              <w:rPr>
                <w:rFonts w:ascii="Arial" w:hAnsi="Arial" w:cs="Arial"/>
                <w:b/>
                <w:sz w:val="20"/>
                <w:szCs w:val="20"/>
              </w:rPr>
              <w:t xml:space="preserve"> a las </w:t>
            </w:r>
            <w:r w:rsidR="003841C8" w:rsidRPr="00834ADF">
              <w:rPr>
                <w:rFonts w:ascii="Arial" w:hAnsi="Arial" w:cs="Arial"/>
                <w:b/>
                <w:sz w:val="20"/>
                <w:szCs w:val="20"/>
              </w:rPr>
              <w:t>1</w:t>
            </w:r>
            <w:r>
              <w:rPr>
                <w:rFonts w:ascii="Arial" w:hAnsi="Arial" w:cs="Arial"/>
                <w:b/>
                <w:sz w:val="20"/>
                <w:szCs w:val="20"/>
              </w:rPr>
              <w:t>2</w:t>
            </w:r>
            <w:r w:rsidR="003841C8" w:rsidRPr="00834ADF">
              <w:rPr>
                <w:rFonts w:ascii="Arial" w:hAnsi="Arial" w:cs="Arial"/>
                <w:b/>
                <w:sz w:val="20"/>
                <w:szCs w:val="20"/>
              </w:rPr>
              <w:t>:</w:t>
            </w:r>
            <w:r w:rsidR="00260C1F">
              <w:rPr>
                <w:rFonts w:ascii="Arial" w:hAnsi="Arial" w:cs="Arial"/>
                <w:b/>
                <w:sz w:val="20"/>
                <w:szCs w:val="20"/>
              </w:rPr>
              <w:t>00</w:t>
            </w:r>
            <w:r w:rsidR="00FF2528" w:rsidRPr="00834ADF">
              <w:rPr>
                <w:rFonts w:ascii="Arial" w:hAnsi="Arial" w:cs="Arial"/>
                <w:b/>
                <w:sz w:val="20"/>
                <w:szCs w:val="20"/>
              </w:rPr>
              <w:t xml:space="preserve">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313CC982"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4014A9">
      <w:pPr>
        <w:pStyle w:val="Prrafodelista"/>
        <w:numPr>
          <w:ilvl w:val="1"/>
          <w:numId w:val="11"/>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634A8">
      <w:pPr>
        <w:pStyle w:val="Prrafodelista"/>
        <w:numPr>
          <w:ilvl w:val="0"/>
          <w:numId w:val="34"/>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634A8">
      <w:pPr>
        <w:pStyle w:val="Prrafodelista"/>
        <w:numPr>
          <w:ilvl w:val="0"/>
          <w:numId w:val="34"/>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4014A9">
      <w:pPr>
        <w:pStyle w:val="Prrafodelista"/>
        <w:numPr>
          <w:ilvl w:val="1"/>
          <w:numId w:val="11"/>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4014A9">
      <w:pPr>
        <w:pStyle w:val="Prrafodelista"/>
        <w:numPr>
          <w:ilvl w:val="1"/>
          <w:numId w:val="11"/>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77777777" w:rsidR="004014A9" w:rsidRPr="001F5578" w:rsidRDefault="004014A9" w:rsidP="004014A9">
      <w:pPr>
        <w:jc w:val="both"/>
        <w:rPr>
          <w:rFonts w:ascii="Arial" w:hAnsi="Arial" w:cs="Arial"/>
        </w:rPr>
      </w:pPr>
      <w:r w:rsidRPr="001F5578">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w:t>
      </w:r>
      <w:r w:rsidRPr="001F5578">
        <w:rPr>
          <w:rFonts w:ascii="Arial" w:hAnsi="Arial" w:cs="Arial"/>
        </w:rPr>
        <w:lastRenderedPageBreak/>
        <w:t xml:space="preserve">participa y especificando claramente el tipo de propuesta que contiene el sobre: Propuesta Técnica o Propuesta Económica. </w:t>
      </w:r>
    </w:p>
    <w:p w14:paraId="12E3E38E" w14:textId="77777777" w:rsidR="004014A9" w:rsidRPr="001F5578" w:rsidRDefault="004014A9" w:rsidP="004014A9">
      <w:pPr>
        <w:jc w:val="both"/>
        <w:rPr>
          <w:rFonts w:ascii="Arial" w:hAnsi="Arial" w:cs="Arial"/>
        </w:rPr>
      </w:pPr>
    </w:p>
    <w:p w14:paraId="4B9D6985" w14:textId="77777777" w:rsidR="004014A9" w:rsidRPr="001F5578" w:rsidRDefault="004014A9" w:rsidP="004014A9">
      <w:pPr>
        <w:jc w:val="both"/>
        <w:rPr>
          <w:rFonts w:ascii="Arial" w:hAnsi="Arial" w:cs="Arial"/>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w:t>
      </w:r>
      <w:r w:rsidRPr="00C47655">
        <w:rPr>
          <w:rFonts w:ascii="Arial" w:hAnsi="Arial" w:cs="Arial"/>
        </w:rPr>
        <w:t>ir foliadas en el</w:t>
      </w:r>
      <w:r w:rsidRPr="001F5578">
        <w:rPr>
          <w:rFonts w:ascii="Arial" w:hAnsi="Arial" w:cs="Arial"/>
        </w:rPr>
        <w:t xml:space="preserve"> orden solicitado en estas bases.</w:t>
      </w:r>
    </w:p>
    <w:p w14:paraId="70E5F03A" w14:textId="77777777" w:rsidR="004014A9" w:rsidRPr="001F5578" w:rsidRDefault="004014A9" w:rsidP="004014A9">
      <w:pPr>
        <w:jc w:val="both"/>
        <w:rPr>
          <w:rFonts w:ascii="Arial" w:hAnsi="Arial" w:cs="Arial"/>
          <w:highlight w:val="cyan"/>
        </w:rPr>
      </w:pPr>
    </w:p>
    <w:p w14:paraId="403DC3E7" w14:textId="77777777" w:rsidR="004014A9" w:rsidRPr="00452B91" w:rsidRDefault="004014A9" w:rsidP="004014A9">
      <w:pPr>
        <w:pStyle w:val="Prrafodelista"/>
        <w:numPr>
          <w:ilvl w:val="1"/>
          <w:numId w:val="33"/>
        </w:numPr>
        <w:jc w:val="both"/>
        <w:rPr>
          <w:rFonts w:ascii="Arial" w:hAnsi="Arial" w:cs="Arial"/>
          <w:b/>
        </w:rPr>
      </w:pPr>
      <w:r>
        <w:rPr>
          <w:rFonts w:ascii="Arial" w:hAnsi="Arial" w:cs="Arial"/>
          <w:b/>
        </w:rPr>
        <w:t xml:space="preserve"> </w:t>
      </w:r>
      <w:r w:rsidRPr="00452B91">
        <w:rPr>
          <w:rFonts w:ascii="Arial" w:hAnsi="Arial" w:cs="Arial"/>
          <w:b/>
        </w:rPr>
        <w:t>Sobre 1: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1B3099F4"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Y/O ANEXO 1</w:t>
      </w:r>
      <w:r w:rsidRPr="00BE11C3">
        <w:rPr>
          <w:rFonts w:ascii="Arial" w:hAnsi="Arial" w:cs="Arial"/>
        </w:rPr>
        <w:t xml:space="preserve"> en papel membretado (preferentemente), con la firma autógrafa del representante legal y en su caso, con el sello del mismo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77777777" w:rsidR="00DA4A29" w:rsidRPr="00691EDA" w:rsidRDefault="00DA4A29" w:rsidP="00743274">
      <w:pPr>
        <w:jc w:val="both"/>
        <w:rPr>
          <w:rFonts w:ascii="Arial" w:hAnsi="Arial" w:cs="Arial"/>
        </w:rPr>
      </w:pPr>
      <w:r w:rsidRPr="00691EDA">
        <w:rPr>
          <w:rFonts w:ascii="Arial" w:hAnsi="Arial" w:cs="Arial"/>
        </w:rPr>
        <w:t>En caso de que el bien o servicio ofertado, requiera de algún tipo de autorización de autoridad competente, para su comercialización o prestación, deberá acompañar dichas acreditaciones; o en su caso, manifestar bajo protesta de decir verdad, que no se requieren.</w:t>
      </w:r>
    </w:p>
    <w:p w14:paraId="58400B24" w14:textId="4CDA59FD" w:rsidR="003D75D1" w:rsidRDefault="003D75D1" w:rsidP="004014A9">
      <w:pPr>
        <w:jc w:val="both"/>
        <w:rPr>
          <w:rFonts w:ascii="Arial" w:hAnsi="Arial" w:cs="Arial"/>
        </w:rPr>
      </w:pPr>
    </w:p>
    <w:p w14:paraId="13E59ACD" w14:textId="2A375750" w:rsidR="004014A9" w:rsidRPr="009C789A" w:rsidRDefault="004014A9" w:rsidP="009C789A">
      <w:pPr>
        <w:pStyle w:val="Prrafodelista"/>
        <w:numPr>
          <w:ilvl w:val="1"/>
          <w:numId w:val="33"/>
        </w:numPr>
        <w:jc w:val="both"/>
        <w:rPr>
          <w:rFonts w:ascii="Arial" w:hAnsi="Arial" w:cs="Arial"/>
          <w:b/>
        </w:rPr>
      </w:pPr>
      <w:r w:rsidRPr="009C789A">
        <w:rPr>
          <w:rFonts w:ascii="Arial" w:hAnsi="Arial" w:cs="Arial"/>
          <w:b/>
        </w:rPr>
        <w:t>Sobre 2: Propuesta Económica.</w:t>
      </w:r>
    </w:p>
    <w:p w14:paraId="6A705F12" w14:textId="77777777" w:rsidR="004014A9" w:rsidRPr="001F5578" w:rsidRDefault="004014A9" w:rsidP="004014A9">
      <w:pPr>
        <w:jc w:val="both"/>
        <w:rPr>
          <w:rFonts w:ascii="Arial" w:hAnsi="Arial" w:cs="Arial"/>
        </w:rPr>
      </w:pPr>
    </w:p>
    <w:p w14:paraId="73FC2302" w14:textId="77777777" w:rsidR="004014A9" w:rsidRPr="001F5578" w:rsidRDefault="004014A9" w:rsidP="004014A9">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Anexo 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Pr>
          <w:rFonts w:ascii="Arial" w:hAnsi="Arial" w:cs="Arial"/>
        </w:rPr>
        <w:t xml:space="preserve">de existir, </w:t>
      </w:r>
      <w:r w:rsidRPr="001F5578">
        <w:rPr>
          <w:rFonts w:ascii="Arial" w:hAnsi="Arial" w:cs="Arial"/>
        </w:rPr>
        <w:t>con el sello del mismo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4.</w:t>
      </w:r>
    </w:p>
    <w:p w14:paraId="2AD7EC07" w14:textId="77777777" w:rsidR="004014A9" w:rsidRPr="00C222D3" w:rsidRDefault="004014A9" w:rsidP="004014A9">
      <w:pPr>
        <w:jc w:val="both"/>
        <w:rPr>
          <w:rFonts w:ascii="Arial" w:hAnsi="Arial" w:cs="Arial"/>
        </w:rPr>
      </w:pPr>
    </w:p>
    <w:p w14:paraId="22694D56" w14:textId="1D1643D8" w:rsidR="00CC7E26" w:rsidRDefault="00CC7E26" w:rsidP="00CC7E26">
      <w:pPr>
        <w:pStyle w:val="Prrafodelista"/>
        <w:numPr>
          <w:ilvl w:val="1"/>
          <w:numId w:val="33"/>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593B0E86" w:rsidR="00CC7E26" w:rsidRPr="00CC7E26" w:rsidRDefault="00CC7E26" w:rsidP="00CC7E26">
      <w:pPr>
        <w:jc w:val="both"/>
        <w:rPr>
          <w:rFonts w:ascii="Arial" w:hAnsi="Arial" w:cs="Arial"/>
        </w:rPr>
      </w:pPr>
      <w:r w:rsidRPr="00C222D3">
        <w:rPr>
          <w:rFonts w:ascii="Arial" w:hAnsi="Arial" w:cs="Arial"/>
        </w:rPr>
        <w:t>Todos los licitantes deberán acompañar a su propuesta técnica</w:t>
      </w:r>
      <w:r w:rsidR="00E343FD" w:rsidRPr="00C222D3">
        <w:rPr>
          <w:rFonts w:ascii="Arial" w:hAnsi="Arial" w:cs="Arial"/>
        </w:rPr>
        <w:t xml:space="preserve">, </w:t>
      </w:r>
      <w:r w:rsidRPr="00C222D3">
        <w:rPr>
          <w:rFonts w:ascii="Arial" w:hAnsi="Arial" w:cs="Arial"/>
        </w:rPr>
        <w:t>la siguiente documentación sin tachaduras ni enmendaduras, en idioma español, firmadas todas y cada una de las hojas que integren los documentos requeridos conforme a la presente convocatoria:</w:t>
      </w:r>
    </w:p>
    <w:p w14:paraId="21EF9920" w14:textId="77777777" w:rsidR="00CC7E26" w:rsidRPr="00C222D3" w:rsidRDefault="00CC7E26" w:rsidP="00CC7E26">
      <w:pPr>
        <w:jc w:val="both"/>
        <w:rPr>
          <w:rFonts w:ascii="Arial" w:hAnsi="Arial" w:cs="Arial"/>
        </w:rPr>
      </w:pPr>
    </w:p>
    <w:p w14:paraId="3D78EBA8" w14:textId="0EFE42FB" w:rsidR="00CC7E26" w:rsidRPr="00E343FD" w:rsidRDefault="00CC7E26" w:rsidP="00CC7E26">
      <w:pPr>
        <w:jc w:val="both"/>
        <w:rPr>
          <w:rFonts w:ascii="Arial" w:hAnsi="Arial" w:cs="Arial"/>
        </w:rPr>
      </w:pPr>
      <w:r w:rsidRPr="00F9439B">
        <w:rPr>
          <w:rFonts w:ascii="Arial" w:hAnsi="Arial" w:cs="Arial"/>
          <w:b/>
          <w:u w:val="single"/>
        </w:rPr>
        <w:t>Anexo 2</w:t>
      </w:r>
      <w:r w:rsidRPr="00C222D3">
        <w:rPr>
          <w:rFonts w:ascii="Arial" w:hAnsi="Arial" w:cs="Arial"/>
        </w:rPr>
        <w:t xml:space="preserve"> </w:t>
      </w:r>
      <w:r w:rsidRPr="00E343FD">
        <w:rPr>
          <w:rFonts w:ascii="Arial" w:hAnsi="Arial" w:cs="Arial"/>
        </w:rPr>
        <w:t>Interés en participar y datos de contacto.</w:t>
      </w:r>
    </w:p>
    <w:p w14:paraId="62F5553C" w14:textId="4B5C4C15" w:rsidR="00CC7E26" w:rsidRPr="00C222D3" w:rsidRDefault="00CC7E26" w:rsidP="00CC7E26">
      <w:pPr>
        <w:jc w:val="both"/>
        <w:rPr>
          <w:rFonts w:ascii="Arial" w:hAnsi="Arial" w:cs="Arial"/>
        </w:rPr>
      </w:pPr>
      <w:r w:rsidRPr="00F9439B">
        <w:rPr>
          <w:rFonts w:ascii="Arial" w:hAnsi="Arial" w:cs="Arial"/>
          <w:b/>
          <w:u w:val="single"/>
        </w:rPr>
        <w:t>Anexo 3</w:t>
      </w:r>
      <w:r w:rsidRPr="00E343FD">
        <w:rPr>
          <w:rFonts w:ascii="Arial" w:hAnsi="Arial" w:cs="Arial"/>
        </w:rPr>
        <w:t xml:space="preserve"> Declaraciones bajo protesta de decir verdad</w:t>
      </w:r>
      <w:r w:rsidRPr="00C222D3">
        <w:rPr>
          <w:rFonts w:ascii="Arial" w:hAnsi="Arial" w:cs="Arial"/>
        </w:rPr>
        <w:t>.</w:t>
      </w:r>
    </w:p>
    <w:p w14:paraId="78D3CA64" w14:textId="2EDFA49C" w:rsidR="00CC7E26" w:rsidRPr="00E343FD" w:rsidRDefault="00CC7E26" w:rsidP="00CC7E26">
      <w:pPr>
        <w:jc w:val="both"/>
        <w:rPr>
          <w:rFonts w:ascii="Arial" w:hAnsi="Arial" w:cs="Arial"/>
        </w:rPr>
      </w:pPr>
      <w:r w:rsidRPr="00F9439B">
        <w:rPr>
          <w:rFonts w:ascii="Arial" w:hAnsi="Arial" w:cs="Arial"/>
          <w:b/>
          <w:u w:val="single"/>
        </w:rPr>
        <w:t>Anexos 3.1</w:t>
      </w:r>
      <w:r w:rsidRPr="00C222D3">
        <w:rPr>
          <w:rFonts w:ascii="Arial" w:hAnsi="Arial" w:cs="Arial"/>
        </w:rPr>
        <w:t xml:space="preserve"> </w:t>
      </w:r>
      <w:r w:rsidRPr="00E343FD">
        <w:rPr>
          <w:rFonts w:ascii="Arial" w:hAnsi="Arial" w:cs="Arial"/>
        </w:rPr>
        <w:t>Declaración para persona física</w:t>
      </w:r>
      <w:r w:rsidRPr="00C222D3">
        <w:rPr>
          <w:rFonts w:ascii="Arial" w:hAnsi="Arial" w:cs="Arial"/>
        </w:rPr>
        <w:t xml:space="preserve"> </w:t>
      </w:r>
      <w:proofErr w:type="spellStart"/>
      <w:r w:rsidRPr="00E343FD">
        <w:rPr>
          <w:rFonts w:ascii="Arial" w:hAnsi="Arial" w:cs="Arial"/>
        </w:rPr>
        <w:t>ó</w:t>
      </w:r>
      <w:proofErr w:type="spellEnd"/>
      <w:r w:rsidRPr="00C222D3">
        <w:rPr>
          <w:rFonts w:ascii="Arial" w:hAnsi="Arial" w:cs="Arial"/>
        </w:rPr>
        <w:t xml:space="preserve"> </w:t>
      </w:r>
      <w:r w:rsidRPr="00F9439B">
        <w:rPr>
          <w:rFonts w:ascii="Arial" w:hAnsi="Arial" w:cs="Arial"/>
          <w:b/>
          <w:u w:val="single"/>
        </w:rPr>
        <w:t>Anexo 3.2</w:t>
      </w:r>
      <w:r w:rsidRPr="00C222D3">
        <w:rPr>
          <w:rFonts w:ascii="Arial" w:hAnsi="Arial" w:cs="Arial"/>
        </w:rPr>
        <w:t xml:space="preserve"> </w:t>
      </w:r>
      <w:r w:rsidRPr="00E343FD">
        <w:rPr>
          <w:rFonts w:ascii="Arial" w:hAnsi="Arial" w:cs="Arial"/>
        </w:rPr>
        <w:t xml:space="preserve">Declaración para persona moral. </w:t>
      </w:r>
    </w:p>
    <w:p w14:paraId="355D1349" w14:textId="51FE51E1" w:rsidR="00E343FD" w:rsidRPr="00C222D3" w:rsidRDefault="00CC7E26" w:rsidP="00CC7E26">
      <w:pPr>
        <w:jc w:val="both"/>
        <w:rPr>
          <w:rFonts w:ascii="Arial" w:hAnsi="Arial" w:cs="Arial"/>
        </w:rPr>
      </w:pPr>
      <w:r w:rsidRPr="00F9439B">
        <w:rPr>
          <w:rFonts w:ascii="Arial" w:hAnsi="Arial" w:cs="Arial"/>
          <w:b/>
          <w:u w:val="single"/>
        </w:rPr>
        <w:lastRenderedPageBreak/>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2A2B35C4" w14:textId="77777777" w:rsidR="00BF33C4" w:rsidRPr="00C222D3" w:rsidRDefault="00BF33C4" w:rsidP="00CC7E26">
      <w:pPr>
        <w:jc w:val="both"/>
        <w:rPr>
          <w:rFonts w:ascii="Arial" w:hAnsi="Arial" w:cs="Arial"/>
        </w:rPr>
      </w:pPr>
    </w:p>
    <w:p w14:paraId="257F2E23" w14:textId="770D5269"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Acta constitutiva y modificaciones, certificadas ante Notario Público (tratándose de personas jurídicas); acta de nacimiento (tratándose de personas físicas).</w:t>
      </w:r>
    </w:p>
    <w:p w14:paraId="70283387" w14:textId="4257D192" w:rsidR="00BF33C4" w:rsidRPr="00C222D3" w:rsidRDefault="00BF33C4" w:rsidP="00A63018">
      <w:pPr>
        <w:pStyle w:val="Prrafodelista"/>
        <w:numPr>
          <w:ilvl w:val="0"/>
          <w:numId w:val="39"/>
        </w:numPr>
        <w:spacing w:before="120"/>
        <w:ind w:left="714" w:hanging="357"/>
        <w:contextualSpacing w:val="0"/>
        <w:jc w:val="both"/>
        <w:rPr>
          <w:rFonts w:ascii="Arial" w:hAnsi="Arial" w:cs="Arial"/>
        </w:rPr>
      </w:pPr>
      <w:r w:rsidRPr="00C222D3">
        <w:rPr>
          <w:rFonts w:ascii="Arial" w:hAnsi="Arial" w:cs="Arial"/>
        </w:rPr>
        <w:t>Poder general o especial para actos de administración o de dominio del representante legal, certificado ante Notario Público.</w:t>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AE2CEA2" w14:textId="72D28BF4" w:rsidR="00C01246" w:rsidRPr="00C222D3"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C222D3" w:rsidRDefault="00BF33C4" w:rsidP="00C01246">
      <w:pPr>
        <w:pStyle w:val="Prrafodelista"/>
        <w:numPr>
          <w:ilvl w:val="0"/>
          <w:numId w:val="39"/>
        </w:numPr>
        <w:spacing w:before="120"/>
        <w:contextualSpacing w:val="0"/>
        <w:jc w:val="both"/>
        <w:rPr>
          <w:rFonts w:ascii="Arial" w:hAnsi="Arial" w:cs="Arial"/>
        </w:rPr>
      </w:pPr>
      <w:r w:rsidRPr="00C222D3">
        <w:rPr>
          <w:rFonts w:ascii="Arial" w:hAnsi="Arial" w:cs="Arial"/>
        </w:rPr>
        <w:t>C</w:t>
      </w:r>
      <w:r w:rsidR="00C01246" w:rsidRPr="00C222D3">
        <w:rPr>
          <w:rFonts w:ascii="Arial" w:hAnsi="Arial" w:cs="Arial"/>
        </w:rPr>
        <w:t>omprobante de domicilio, con vigencia no mayor a tres meses.</w:t>
      </w:r>
      <w:r w:rsidRPr="00C222D3">
        <w:rPr>
          <w:rFonts w:ascii="Arial" w:hAnsi="Arial" w:cs="Arial"/>
        </w:rPr>
        <w:tab/>
      </w:r>
      <w:r w:rsidRPr="00C222D3">
        <w:rPr>
          <w:rFonts w:ascii="Arial" w:hAnsi="Arial" w:cs="Arial"/>
        </w:rPr>
        <w:tab/>
      </w:r>
    </w:p>
    <w:p w14:paraId="56A3AE39" w14:textId="3BF985E0" w:rsidR="00C01246" w:rsidRDefault="00C01246" w:rsidP="00C01246">
      <w:pPr>
        <w:pStyle w:val="Prrafodelista"/>
        <w:numPr>
          <w:ilvl w:val="0"/>
          <w:numId w:val="39"/>
        </w:numPr>
        <w:spacing w:before="120"/>
        <w:contextualSpacing w:val="0"/>
        <w:jc w:val="both"/>
        <w:rPr>
          <w:rFonts w:ascii="Arial" w:hAnsi="Arial" w:cs="Arial"/>
        </w:rPr>
      </w:pPr>
      <w:r w:rsidRPr="00C222D3">
        <w:rPr>
          <w:rFonts w:ascii="Arial" w:hAnsi="Arial" w:cs="Arial"/>
        </w:rPr>
        <w:t>Cédula de identificación fiscal, con vigencia no mayor a tres meses.</w:t>
      </w:r>
    </w:p>
    <w:p w14:paraId="74568422" w14:textId="77777777" w:rsidR="00DA4A29" w:rsidRPr="00C222D3" w:rsidRDefault="00DA4A29" w:rsidP="00743274">
      <w:pPr>
        <w:pStyle w:val="Prrafodelista"/>
        <w:numPr>
          <w:ilvl w:val="0"/>
          <w:numId w:val="39"/>
        </w:numPr>
        <w:spacing w:before="120"/>
        <w:contextualSpacing w:val="0"/>
        <w:jc w:val="both"/>
        <w:rPr>
          <w:rFonts w:ascii="Arial" w:hAnsi="Arial" w:cs="Arial"/>
        </w:rPr>
      </w:pPr>
      <w:r>
        <w:rPr>
          <w:rFonts w:ascii="Arial" w:hAnsi="Arial" w:cs="Arial"/>
        </w:rPr>
        <w:t xml:space="preserve">Copia simple de su boleta de inscripción como Proveedor </w:t>
      </w:r>
      <w:proofErr w:type="spellStart"/>
      <w:r>
        <w:rPr>
          <w:rFonts w:ascii="Arial" w:hAnsi="Arial" w:cs="Arial"/>
        </w:rPr>
        <w:t>ó</w:t>
      </w:r>
      <w:proofErr w:type="spellEnd"/>
      <w:r>
        <w:rPr>
          <w:rFonts w:ascii="Arial" w:hAnsi="Arial" w:cs="Arial"/>
        </w:rPr>
        <w:t>.</w:t>
      </w:r>
    </w:p>
    <w:p w14:paraId="3617FA6C" w14:textId="77777777" w:rsidR="00DA4A29" w:rsidRDefault="00DA4A29" w:rsidP="00DA4A29">
      <w:pPr>
        <w:pStyle w:val="Prrafodelista"/>
        <w:numPr>
          <w:ilvl w:val="0"/>
          <w:numId w:val="39"/>
        </w:numPr>
        <w:spacing w:before="120"/>
        <w:contextualSpacing w:val="0"/>
        <w:jc w:val="both"/>
        <w:rPr>
          <w:rFonts w:ascii="Arial" w:hAnsi="Arial" w:cs="Arial"/>
        </w:rPr>
      </w:pPr>
      <w:r w:rsidRPr="00C222D3">
        <w:rPr>
          <w:rFonts w:ascii="Arial" w:hAnsi="Arial" w:cs="Arial"/>
        </w:rPr>
        <w:t>Carta compromiso de realizar su inscripción al padrón de proveedores de la convocante, en un término no menor a tres días hábiles.</w:t>
      </w:r>
      <w:r w:rsidRPr="00C222D3">
        <w:rPr>
          <w:rFonts w:ascii="Arial" w:hAnsi="Arial" w:cs="Arial"/>
        </w:rPr>
        <w:tab/>
      </w:r>
    </w:p>
    <w:p w14:paraId="50EED4A1" w14:textId="18DE4CDD" w:rsidR="00DA4A29" w:rsidRDefault="00DA4A29" w:rsidP="00743274">
      <w:pPr>
        <w:pStyle w:val="Prrafodelista"/>
        <w:numPr>
          <w:ilvl w:val="0"/>
          <w:numId w:val="39"/>
        </w:numPr>
        <w:spacing w:before="120"/>
        <w:contextualSpacing w:val="0"/>
        <w:jc w:val="both"/>
        <w:rPr>
          <w:rFonts w:ascii="Arial" w:hAnsi="Arial" w:cs="Arial"/>
        </w:rPr>
      </w:pPr>
      <w:r w:rsidRPr="00F77AFE">
        <w:rPr>
          <w:rFonts w:ascii="Arial" w:hAnsi="Arial" w:cs="Arial"/>
        </w:rPr>
        <w:t xml:space="preserve">En todo caso el </w:t>
      </w:r>
      <w:r w:rsidRPr="00F77AFE">
        <w:rPr>
          <w:rFonts w:ascii="Arial" w:hAnsi="Arial" w:cs="Arial"/>
          <w:u w:val="single"/>
        </w:rPr>
        <w:t>objeto social</w:t>
      </w:r>
      <w:r w:rsidRPr="00F77AFE">
        <w:rPr>
          <w:rFonts w:ascii="Arial" w:hAnsi="Arial" w:cs="Arial"/>
        </w:rPr>
        <w:t xml:space="preserve"> de la empresa o giro de la actividad del proveedor, deberá ser congruente con el objeto de esta licitación, o justificar que se encuentra en </w:t>
      </w:r>
      <w:r>
        <w:rPr>
          <w:rFonts w:ascii="Arial" w:hAnsi="Arial" w:cs="Arial"/>
        </w:rPr>
        <w:t xml:space="preserve">el supuesto que refiere el artículo 73, fracción V, de la Ley de Compras Gubernamentales, Enajenaciones y Contratación de Servicios del Estado de Jalisco y sus Municipios. </w:t>
      </w:r>
    </w:p>
    <w:p w14:paraId="233774A8" w14:textId="3061B55A" w:rsidR="00D05FED" w:rsidRDefault="002B1655" w:rsidP="0006394D">
      <w:pPr>
        <w:pStyle w:val="Prrafodelista"/>
        <w:numPr>
          <w:ilvl w:val="0"/>
          <w:numId w:val="39"/>
        </w:numPr>
        <w:spacing w:before="120"/>
        <w:contextualSpacing w:val="0"/>
        <w:jc w:val="both"/>
        <w:rPr>
          <w:rFonts w:ascii="Arial" w:hAnsi="Arial" w:cs="Arial"/>
        </w:rPr>
      </w:pPr>
      <w:r>
        <w:rPr>
          <w:rFonts w:ascii="Arial" w:hAnsi="Arial" w:cs="Arial"/>
        </w:rPr>
        <w:t xml:space="preserve">Presentar </w:t>
      </w:r>
      <w:r w:rsidR="00FA77C9">
        <w:rPr>
          <w:rFonts w:ascii="Arial" w:hAnsi="Arial" w:cs="Arial"/>
        </w:rPr>
        <w:t xml:space="preserve">constancia de </w:t>
      </w:r>
      <w:r>
        <w:rPr>
          <w:rFonts w:ascii="Arial" w:hAnsi="Arial" w:cs="Arial"/>
        </w:rPr>
        <w:t xml:space="preserve">opinión de cumplimiento de obligaciones fiscales en materia de seguridad </w:t>
      </w:r>
      <w:r w:rsidR="00FA77C9">
        <w:rPr>
          <w:rFonts w:ascii="Arial" w:hAnsi="Arial" w:cs="Arial"/>
        </w:rPr>
        <w:t>social. (IMSS)</w:t>
      </w:r>
    </w:p>
    <w:p w14:paraId="1B47B6BA" w14:textId="583FE7B9" w:rsidR="002B1655" w:rsidRPr="00F77AFE" w:rsidRDefault="002B1655" w:rsidP="0006394D">
      <w:pPr>
        <w:pStyle w:val="Prrafodelista"/>
        <w:numPr>
          <w:ilvl w:val="0"/>
          <w:numId w:val="39"/>
        </w:numPr>
        <w:spacing w:before="120"/>
        <w:contextualSpacing w:val="0"/>
        <w:jc w:val="both"/>
        <w:rPr>
          <w:rFonts w:ascii="Arial" w:hAnsi="Arial" w:cs="Arial"/>
        </w:rPr>
      </w:pPr>
      <w:r>
        <w:rPr>
          <w:rFonts w:ascii="Arial" w:hAnsi="Arial" w:cs="Arial"/>
        </w:rPr>
        <w:t>Presentar</w:t>
      </w:r>
      <w:r w:rsidR="00FA77C9">
        <w:rPr>
          <w:rFonts w:ascii="Arial" w:hAnsi="Arial" w:cs="Arial"/>
        </w:rPr>
        <w:t xml:space="preserve"> constancia de</w:t>
      </w:r>
      <w:r>
        <w:rPr>
          <w:rFonts w:ascii="Arial" w:hAnsi="Arial" w:cs="Arial"/>
        </w:rPr>
        <w:t xml:space="preserve"> opinión de cumplimiento de obligaciones fiscales</w:t>
      </w:r>
      <w:r w:rsidR="00FA77C9">
        <w:rPr>
          <w:rFonts w:ascii="Arial" w:hAnsi="Arial" w:cs="Arial"/>
        </w:rPr>
        <w:t>. (SAT).</w:t>
      </w:r>
    </w:p>
    <w:p w14:paraId="28AB1371" w14:textId="745B79A4" w:rsidR="00BF33C4" w:rsidRPr="00C222D3" w:rsidRDefault="00BF33C4" w:rsidP="00CF2DCB">
      <w:pPr>
        <w:pStyle w:val="Prrafodelista"/>
        <w:spacing w:before="120"/>
        <w:contextualSpacing w:val="0"/>
        <w:jc w:val="both"/>
        <w:rPr>
          <w:rFonts w:ascii="Arial" w:hAnsi="Arial" w:cs="Arial"/>
        </w:rPr>
      </w:pP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r w:rsidRPr="00C222D3">
        <w:rPr>
          <w:rFonts w:ascii="Arial" w:hAnsi="Arial" w:cs="Arial"/>
        </w:rPr>
        <w:tab/>
      </w:r>
    </w:p>
    <w:p w14:paraId="44C1C900" w14:textId="65494D2C" w:rsidR="00E343FD" w:rsidRPr="00605155" w:rsidRDefault="00753D10" w:rsidP="00CC7E26">
      <w:pPr>
        <w:jc w:val="both"/>
        <w:rPr>
          <w:rFonts w:ascii="Arial" w:hAnsi="Arial" w:cs="Arial"/>
          <w:u w:val="single"/>
        </w:rPr>
      </w:pPr>
      <w:r w:rsidRPr="00605155">
        <w:rPr>
          <w:rFonts w:ascii="Arial" w:hAnsi="Arial" w:cs="Arial"/>
          <w:u w:val="single"/>
        </w:rPr>
        <w:t>En aquellos casos en los que el participante se encuentre registrado en el padrón de proveedores de la Convocante, solo deberá presentar la siguiente documentación:</w:t>
      </w:r>
    </w:p>
    <w:p w14:paraId="16F67291" w14:textId="0795D2E9"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Copia simple de su boleta de inscripción como Proveedor.</w:t>
      </w:r>
    </w:p>
    <w:p w14:paraId="60B93A3C" w14:textId="57DADEB2" w:rsidR="00753D10" w:rsidRPr="00C222D3" w:rsidRDefault="00753D10"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Co</w:t>
      </w:r>
      <w:r w:rsidR="00C01246" w:rsidRPr="00C222D3">
        <w:rPr>
          <w:rFonts w:ascii="Arial" w:hAnsi="Arial" w:cs="Arial"/>
        </w:rPr>
        <w:t>mprobante de domicilio, con vigencia no mayor a tres meses</w:t>
      </w:r>
      <w:r w:rsidR="000C2469" w:rsidRPr="00C222D3">
        <w:rPr>
          <w:rFonts w:ascii="Arial" w:hAnsi="Arial" w:cs="Arial"/>
        </w:rPr>
        <w:t>.</w:t>
      </w:r>
    </w:p>
    <w:p w14:paraId="029E441C" w14:textId="0806CC70" w:rsidR="000C2469" w:rsidRPr="00C222D3" w:rsidRDefault="000C2469"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Cédula de identificación fiscal, con vigencia no mayor a tres meses.</w:t>
      </w:r>
    </w:p>
    <w:p w14:paraId="6EEAFD3C" w14:textId="77777777" w:rsidR="00C01246"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650E0C96" w14:textId="7F95A3C4" w:rsidR="00753D10" w:rsidRPr="00C222D3" w:rsidRDefault="00C01246" w:rsidP="00C01246">
      <w:pPr>
        <w:pStyle w:val="Prrafodelista"/>
        <w:numPr>
          <w:ilvl w:val="0"/>
          <w:numId w:val="41"/>
        </w:numPr>
        <w:spacing w:before="120"/>
        <w:ind w:left="714" w:hanging="357"/>
        <w:contextualSpacing w:val="0"/>
        <w:jc w:val="both"/>
        <w:rPr>
          <w:rFonts w:ascii="Arial" w:hAnsi="Arial" w:cs="Arial"/>
        </w:rPr>
      </w:pPr>
      <w:r w:rsidRPr="00C222D3">
        <w:rPr>
          <w:rFonts w:ascii="Arial" w:hAnsi="Arial" w:cs="Arial"/>
        </w:rPr>
        <w:lastRenderedPageBreak/>
        <w:t>En su caso, copia simple de cualquier modificación o actualización a su acta constitutiva y/o de los poderes emitidos, registrados en el padrón de proveedores de la convocante.</w:t>
      </w:r>
      <w:r w:rsidR="00753D10" w:rsidRPr="00C222D3">
        <w:rPr>
          <w:rFonts w:ascii="Arial" w:hAnsi="Arial" w:cs="Arial"/>
        </w:rPr>
        <w:tab/>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4014A9">
      <w:pPr>
        <w:pStyle w:val="Prrafodelista"/>
        <w:numPr>
          <w:ilvl w:val="1"/>
          <w:numId w:val="11"/>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4014A9">
      <w:pPr>
        <w:pStyle w:val="Lista2"/>
        <w:numPr>
          <w:ilvl w:val="0"/>
          <w:numId w:val="2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4829243E" w:rsidR="004014A9" w:rsidRDefault="004014A9" w:rsidP="004014A9">
      <w:pPr>
        <w:pStyle w:val="Lista2"/>
        <w:numPr>
          <w:ilvl w:val="0"/>
          <w:numId w:val="23"/>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tuviera el carácter de micro, pequeñas o medianas empresas, se realizará la adjudicación del contrato a favor del licitante que resulte ganador del sorteo por insaculación que realice la convocante.</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5C58FDAD" w14:textId="285A5F12" w:rsidR="00AE32C7" w:rsidRPr="00064EE0" w:rsidRDefault="00AE32C7" w:rsidP="00AE32C7">
      <w:pPr>
        <w:autoSpaceDE w:val="0"/>
        <w:autoSpaceDN w:val="0"/>
        <w:adjustRightInd w:val="0"/>
        <w:jc w:val="both"/>
        <w:rPr>
          <w:rFonts w:ascii="Arial" w:hAnsi="Arial" w:cs="Arial"/>
        </w:rPr>
      </w:pPr>
      <w:r w:rsidRPr="00064EE0">
        <w:rPr>
          <w:rFonts w:ascii="Arial" w:hAnsi="Arial" w:cs="Arial"/>
        </w:rPr>
        <w:t>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4014A9">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4014A9">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4014A9">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77777777" w:rsidR="004014A9" w:rsidRPr="001F5578" w:rsidRDefault="004014A9" w:rsidP="004014A9">
      <w:pPr>
        <w:pStyle w:val="Prrafodelista"/>
        <w:numPr>
          <w:ilvl w:val="0"/>
          <w:numId w:val="16"/>
        </w:numPr>
        <w:jc w:val="both"/>
        <w:rPr>
          <w:rFonts w:ascii="Arial" w:hAnsi="Arial" w:cs="Arial"/>
        </w:rPr>
      </w:pPr>
      <w:r>
        <w:rPr>
          <w:rFonts w:ascii="Arial" w:hAnsi="Arial" w:cs="Arial"/>
        </w:rPr>
        <w:t>Cuando la propuesta económica se presente fuera del formato establecido como Anexo 4, y/o fuera confusa.</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482E1AB9" w14:textId="4992D5C4" w:rsidR="004014A9" w:rsidRDefault="004014A9" w:rsidP="004014A9">
      <w:pPr>
        <w:jc w:val="both"/>
        <w:rPr>
          <w:rFonts w:ascii="Arial" w:hAnsi="Arial" w:cs="Arial"/>
          <w:b/>
        </w:rPr>
      </w:pP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5939D7"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0CB689"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62C37FE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10ED4D5"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310791EC"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0A75DA76"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664AAA08" w14:textId="77777777" w:rsidR="004014A9" w:rsidRPr="001F5578" w:rsidRDefault="004014A9" w:rsidP="004014A9">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5969F033" w14:textId="77777777" w:rsidR="004014A9" w:rsidRDefault="004014A9" w:rsidP="004014A9">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030BD47" w14:textId="77777777" w:rsidR="004014A9" w:rsidRDefault="004014A9" w:rsidP="004014A9">
      <w:pPr>
        <w:pStyle w:val="Continuarlista"/>
        <w:numPr>
          <w:ilvl w:val="0"/>
          <w:numId w:val="20"/>
        </w:numPr>
        <w:spacing w:after="0"/>
        <w:jc w:val="both"/>
        <w:rPr>
          <w:rFonts w:ascii="Arial" w:hAnsi="Arial" w:cs="Arial"/>
        </w:rPr>
      </w:pPr>
      <w:r>
        <w:rPr>
          <w:rFonts w:ascii="Arial" w:hAnsi="Arial" w:cs="Arial"/>
        </w:rPr>
        <w:t>Cuando el(los) precio(s) ofertado(s) exceda(n) el(los) monto(s) autorizado(s) en el Presupuesto de Egresos del ejercicio fiscal del que se trate.</w:t>
      </w:r>
    </w:p>
    <w:p w14:paraId="78DA2415" w14:textId="77777777" w:rsidR="004014A9" w:rsidRPr="001F5578" w:rsidRDefault="004014A9" w:rsidP="004014A9">
      <w:pPr>
        <w:pStyle w:val="Continuarlista"/>
        <w:numPr>
          <w:ilvl w:val="0"/>
          <w:numId w:val="20"/>
        </w:numPr>
        <w:spacing w:after="0"/>
        <w:jc w:val="both"/>
        <w:rPr>
          <w:rFonts w:ascii="Arial" w:hAnsi="Arial" w:cs="Arial"/>
        </w:rPr>
      </w:pPr>
      <w:r>
        <w:rPr>
          <w:rFonts w:ascii="Arial" w:hAnsi="Arial" w:cs="Arial"/>
        </w:rPr>
        <w:lastRenderedPageBreak/>
        <w:t>Cuando las ofertas presentadas no se encuentran apegadas a lo que establece la Ley de Compras Gubernamentales, Enajenaciones y Contratación de Servicios del Estado de Jalisco y Sus Municipios.</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A37CE2A" w14:textId="3163091D" w:rsidR="004014A9" w:rsidRDefault="004014A9" w:rsidP="004014A9">
      <w:pPr>
        <w:jc w:val="both"/>
        <w:rPr>
          <w:rFonts w:ascii="Arial" w:hAnsi="Arial" w:cs="Arial"/>
          <w:b/>
        </w:rPr>
      </w:pPr>
    </w:p>
    <w:p w14:paraId="7D707EE2" w14:textId="77777777" w:rsidR="00ED6082" w:rsidRPr="001F5578" w:rsidRDefault="00ED6082" w:rsidP="004014A9">
      <w:pPr>
        <w:jc w:val="both"/>
        <w:rPr>
          <w:rFonts w:ascii="Arial" w:hAnsi="Arial" w:cs="Arial"/>
          <w:b/>
        </w:rPr>
      </w:pPr>
      <w:bookmarkStart w:id="0" w:name="_GoBack"/>
      <w:bookmarkEnd w:id="0"/>
    </w:p>
    <w:p w14:paraId="09ECE8D1"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FORMA DE PAGO</w:t>
      </w:r>
    </w:p>
    <w:p w14:paraId="60AC5F4F" w14:textId="77777777" w:rsidR="004014A9" w:rsidRPr="004B6701" w:rsidRDefault="004014A9" w:rsidP="004014A9">
      <w:pPr>
        <w:jc w:val="both"/>
        <w:rPr>
          <w:rFonts w:ascii="Arial" w:hAnsi="Arial" w:cs="Arial"/>
        </w:rPr>
      </w:pPr>
    </w:p>
    <w:p w14:paraId="4FD13B2E" w14:textId="3DB29005" w:rsidR="004014A9" w:rsidRDefault="004014A9" w:rsidP="004014A9">
      <w:pPr>
        <w:jc w:val="both"/>
        <w:rPr>
          <w:rFonts w:ascii="Arial" w:hAnsi="Arial" w:cs="Arial"/>
        </w:rPr>
      </w:pPr>
      <w:r w:rsidRPr="006D11C5">
        <w:rPr>
          <w:rFonts w:ascii="Arial" w:hAnsi="Arial" w:cs="Arial"/>
        </w:rPr>
        <w:t xml:space="preserve">Los pagos se efectuarán </w:t>
      </w:r>
      <w:r w:rsidR="0027186E" w:rsidRPr="006D11C5">
        <w:rPr>
          <w:rFonts w:ascii="Arial" w:hAnsi="Arial" w:cs="Arial"/>
        </w:rPr>
        <w:t>de manera mensual</w:t>
      </w:r>
      <w:r w:rsidRPr="006D11C5">
        <w:rPr>
          <w:rFonts w:ascii="Arial" w:hAnsi="Arial" w:cs="Arial"/>
        </w:rPr>
        <w:t xml:space="preserve">, en moneda nacional, mediante transferencia electrónica de fondos a la cuenta bancaria del Proveedor, </w:t>
      </w:r>
      <w:r w:rsidR="0027186E" w:rsidRPr="006D11C5">
        <w:rPr>
          <w:rFonts w:ascii="Arial" w:hAnsi="Arial" w:cs="Arial"/>
        </w:rPr>
        <w:t xml:space="preserve">por la cantidad estipulada en </w:t>
      </w:r>
      <w:r w:rsidR="003670BD" w:rsidRPr="006D11C5">
        <w:rPr>
          <w:rFonts w:ascii="Arial" w:hAnsi="Arial" w:cs="Arial"/>
        </w:rPr>
        <w:t>su propuesta económica</w:t>
      </w:r>
      <w:r w:rsidR="0027186E" w:rsidRPr="006D11C5">
        <w:rPr>
          <w:rFonts w:ascii="Arial" w:hAnsi="Arial" w:cs="Arial"/>
        </w:rPr>
        <w:t>, con la condición suspensiva, de que las obligaciones y pagos de ejercicios subsecuentes, quedarán sujetos a la autorización del presupuesto de Egresos de la Auditoría Superior del Estado de Jalisco y a la disponibilidad de recursos en la partida correspondiente.</w:t>
      </w:r>
    </w:p>
    <w:p w14:paraId="28D8399D" w14:textId="77777777" w:rsidR="004014A9" w:rsidRDefault="004014A9" w:rsidP="004014A9">
      <w:pPr>
        <w:jc w:val="both"/>
        <w:rPr>
          <w:rFonts w:ascii="Arial" w:hAnsi="Arial" w:cs="Arial"/>
        </w:rPr>
      </w:pPr>
    </w:p>
    <w:p w14:paraId="0A271714" w14:textId="77777777" w:rsidR="004014A9" w:rsidRDefault="004014A9" w:rsidP="004014A9">
      <w:pPr>
        <w:jc w:val="both"/>
        <w:rPr>
          <w:rFonts w:ascii="Arial" w:hAnsi="Arial" w:cs="Arial"/>
          <w:b/>
        </w:rPr>
      </w:pPr>
      <w:r w:rsidRPr="0055220C">
        <w:rPr>
          <w:rFonts w:ascii="Arial" w:hAnsi="Arial" w:cs="Arial"/>
          <w:b/>
        </w:rPr>
        <w:t>13.1 ANTICIPOS</w:t>
      </w:r>
    </w:p>
    <w:p w14:paraId="18AD01FB" w14:textId="77777777" w:rsidR="004014A9" w:rsidRDefault="004014A9" w:rsidP="004014A9">
      <w:pPr>
        <w:jc w:val="both"/>
        <w:rPr>
          <w:rFonts w:ascii="Arial" w:hAnsi="Arial" w:cs="Arial"/>
          <w:b/>
        </w:rPr>
      </w:pPr>
    </w:p>
    <w:p w14:paraId="4031B800" w14:textId="65D3316D" w:rsidR="004014A9" w:rsidRPr="0055220C" w:rsidRDefault="00E62C86" w:rsidP="004014A9">
      <w:pPr>
        <w:jc w:val="both"/>
        <w:rPr>
          <w:rFonts w:ascii="Arial" w:hAnsi="Arial" w:cs="Arial"/>
        </w:rPr>
      </w:pPr>
      <w:r>
        <w:rPr>
          <w:rFonts w:ascii="Arial" w:hAnsi="Arial" w:cs="Arial"/>
        </w:rPr>
        <w:t>Por ser pago mensual por servicios recibidos, no se aplican anticipos a esta licitación.</w:t>
      </w:r>
    </w:p>
    <w:p w14:paraId="4E6CAC38" w14:textId="2474B3C9" w:rsidR="004014A9" w:rsidRDefault="004014A9" w:rsidP="004014A9">
      <w:pPr>
        <w:jc w:val="both"/>
        <w:rPr>
          <w:rFonts w:ascii="Arial" w:hAnsi="Arial" w:cs="Arial"/>
        </w:rPr>
      </w:pPr>
    </w:p>
    <w:p w14:paraId="2C21FA64" w14:textId="778B7F7C" w:rsidR="00FD7939" w:rsidRDefault="00FD7939" w:rsidP="004014A9">
      <w:pPr>
        <w:jc w:val="both"/>
        <w:rPr>
          <w:rFonts w:ascii="Arial" w:hAnsi="Arial" w:cs="Arial"/>
          <w:b/>
        </w:rPr>
      </w:pPr>
      <w:r w:rsidRPr="00FD7939">
        <w:rPr>
          <w:rFonts w:ascii="Arial" w:hAnsi="Arial" w:cs="Arial"/>
          <w:b/>
        </w:rPr>
        <w:t>13.2 GARANTÍAS</w:t>
      </w:r>
    </w:p>
    <w:p w14:paraId="3DA6AC30" w14:textId="5806A267" w:rsidR="0027186E" w:rsidRDefault="0027186E" w:rsidP="004014A9">
      <w:pPr>
        <w:jc w:val="both"/>
        <w:rPr>
          <w:rFonts w:ascii="Arial" w:hAnsi="Arial" w:cs="Arial"/>
          <w:b/>
        </w:rPr>
      </w:pPr>
    </w:p>
    <w:p w14:paraId="2A9D2FAC" w14:textId="77777777" w:rsidR="00E90EB1" w:rsidRPr="00DE21DA" w:rsidRDefault="00234F6A" w:rsidP="00BB027C">
      <w:pPr>
        <w:pStyle w:val="Prrafodelista"/>
        <w:numPr>
          <w:ilvl w:val="0"/>
          <w:numId w:val="43"/>
        </w:numPr>
        <w:jc w:val="both"/>
        <w:rPr>
          <w:rFonts w:ascii="Arial" w:hAnsi="Arial" w:cs="Arial"/>
        </w:rPr>
      </w:pPr>
      <w:r w:rsidRPr="00DE21DA">
        <w:rPr>
          <w:rFonts w:ascii="Arial" w:hAnsi="Arial" w:cs="Arial"/>
        </w:rPr>
        <w:t>El proveedor adjudicado deber</w:t>
      </w:r>
      <w:r w:rsidR="00E01953" w:rsidRPr="00DE21DA">
        <w:rPr>
          <w:rFonts w:ascii="Arial" w:hAnsi="Arial" w:cs="Arial"/>
        </w:rPr>
        <w:t>á presentar Fianza</w:t>
      </w:r>
      <w:r w:rsidR="004C1BAA" w:rsidRPr="00DE21DA">
        <w:rPr>
          <w:rFonts w:ascii="Arial" w:hAnsi="Arial" w:cs="Arial"/>
        </w:rPr>
        <w:t xml:space="preserve"> de Fidelidad </w:t>
      </w:r>
      <w:r w:rsidR="003E6168" w:rsidRPr="00DE21DA">
        <w:rPr>
          <w:rFonts w:ascii="Arial" w:hAnsi="Arial" w:cs="Arial"/>
        </w:rPr>
        <w:t xml:space="preserve">por </w:t>
      </w:r>
      <w:r w:rsidR="004C1BAA" w:rsidRPr="00DE21DA">
        <w:rPr>
          <w:rFonts w:ascii="Arial" w:hAnsi="Arial" w:cs="Arial"/>
        </w:rPr>
        <w:t xml:space="preserve">un monto </w:t>
      </w:r>
      <w:r w:rsidR="00E90EB1" w:rsidRPr="00DE21DA">
        <w:rPr>
          <w:rFonts w:ascii="Arial" w:hAnsi="Arial" w:cs="Arial"/>
        </w:rPr>
        <w:t xml:space="preserve">de cuando </w:t>
      </w:r>
      <w:r w:rsidR="00E90EB1" w:rsidRPr="00903C67">
        <w:rPr>
          <w:rFonts w:ascii="Arial" w:hAnsi="Arial" w:cs="Arial"/>
        </w:rPr>
        <w:t>menos $50,000.00 m.n. (cincuenta</w:t>
      </w:r>
      <w:r w:rsidR="00E90EB1" w:rsidRPr="00DE21DA">
        <w:rPr>
          <w:rFonts w:ascii="Arial" w:hAnsi="Arial" w:cs="Arial"/>
        </w:rPr>
        <w:t>, mil pesos 00/100 m.n.), a</w:t>
      </w:r>
      <w:r w:rsidR="004C1BAA" w:rsidRPr="00DE21DA">
        <w:rPr>
          <w:rFonts w:ascii="Arial" w:hAnsi="Arial" w:cs="Arial"/>
        </w:rPr>
        <w:t>sí mismo, dicha fianza deberá tener una vigencia por los 12 meses que es el lapso de tiempo que pre</w:t>
      </w:r>
      <w:r w:rsidR="00E90EB1" w:rsidRPr="00DE21DA">
        <w:rPr>
          <w:rFonts w:ascii="Arial" w:hAnsi="Arial" w:cs="Arial"/>
        </w:rPr>
        <w:t>stará servicios a la convocante.</w:t>
      </w:r>
    </w:p>
    <w:p w14:paraId="399F4A75" w14:textId="6CF92799" w:rsidR="004C1BAA" w:rsidRPr="001F2FB0" w:rsidRDefault="00720777" w:rsidP="00BB027C">
      <w:pPr>
        <w:pStyle w:val="Prrafodelista"/>
        <w:numPr>
          <w:ilvl w:val="0"/>
          <w:numId w:val="43"/>
        </w:numPr>
        <w:jc w:val="both"/>
        <w:rPr>
          <w:rFonts w:ascii="Arial" w:hAnsi="Arial" w:cs="Arial"/>
        </w:rPr>
      </w:pPr>
      <w:r>
        <w:rPr>
          <w:rFonts w:ascii="Arial" w:hAnsi="Arial" w:cs="Arial"/>
        </w:rPr>
        <w:t xml:space="preserve">También el proveedor deberá presentar Póliza de </w:t>
      </w:r>
      <w:r w:rsidR="001F2FB0">
        <w:rPr>
          <w:rFonts w:ascii="Arial" w:hAnsi="Arial" w:cs="Arial"/>
        </w:rPr>
        <w:t xml:space="preserve">Seguro de </w:t>
      </w:r>
      <w:r w:rsidR="00903C67" w:rsidRPr="001F2FB0">
        <w:rPr>
          <w:rFonts w:ascii="Arial" w:hAnsi="Arial" w:cs="Arial"/>
        </w:rPr>
        <w:t>responsabilidad civil</w:t>
      </w:r>
      <w:r w:rsidR="001F2FB0">
        <w:rPr>
          <w:rFonts w:ascii="Arial" w:hAnsi="Arial" w:cs="Arial"/>
        </w:rPr>
        <w:t xml:space="preserve"> para empresas de seguridad</w:t>
      </w:r>
      <w:r>
        <w:rPr>
          <w:rFonts w:ascii="Arial" w:hAnsi="Arial" w:cs="Arial"/>
        </w:rPr>
        <w:t>.</w:t>
      </w:r>
    </w:p>
    <w:p w14:paraId="4C4F27DE" w14:textId="77777777" w:rsidR="00FD7939" w:rsidRPr="001F5578" w:rsidRDefault="00FD7939" w:rsidP="004014A9">
      <w:pPr>
        <w:jc w:val="both"/>
        <w:rPr>
          <w:rFonts w:ascii="Arial" w:hAnsi="Arial" w:cs="Arial"/>
        </w:rPr>
      </w:pPr>
    </w:p>
    <w:p w14:paraId="3A17C07A"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7A162D97"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La entrega de los bienes/o servicios se realizará en el domicilio oficial de la Convocante.</w:t>
      </w:r>
    </w:p>
    <w:p w14:paraId="3FDFE78D" w14:textId="77777777" w:rsidR="004014A9" w:rsidRPr="001F5578" w:rsidRDefault="004014A9" w:rsidP="004014A9">
      <w:pPr>
        <w:pStyle w:val="Continuarlista"/>
        <w:spacing w:after="0"/>
        <w:ind w:left="0"/>
        <w:jc w:val="both"/>
        <w:rPr>
          <w:rFonts w:ascii="Arial" w:hAnsi="Arial" w:cs="Arial"/>
        </w:rPr>
      </w:pPr>
    </w:p>
    <w:p w14:paraId="0BC2E311"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4E8DCAA8" w14:textId="77777777" w:rsidR="004014A9" w:rsidRPr="001F5578" w:rsidRDefault="004014A9" w:rsidP="004014A9">
      <w:pPr>
        <w:rPr>
          <w:rFonts w:ascii="Arial" w:hAnsi="Arial" w:cs="Arial"/>
          <w:b/>
        </w:rPr>
      </w:pPr>
    </w:p>
    <w:p w14:paraId="30A473D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4014A9">
      <w:pPr>
        <w:pStyle w:val="Prrafodelista"/>
        <w:numPr>
          <w:ilvl w:val="1"/>
          <w:numId w:val="11"/>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8E78E15" w14:textId="77777777" w:rsidR="004014A9" w:rsidRPr="004B6701" w:rsidRDefault="004014A9" w:rsidP="004014A9">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0642757A" w14:textId="77777777" w:rsidR="004014A9" w:rsidRPr="004B6701" w:rsidRDefault="004014A9" w:rsidP="004014A9">
      <w:pPr>
        <w:pStyle w:val="Lista3"/>
        <w:ind w:left="0" w:firstLine="0"/>
        <w:jc w:val="both"/>
        <w:rPr>
          <w:rFonts w:ascii="Arial" w:hAnsi="Arial" w:cs="Arial"/>
        </w:rPr>
      </w:pPr>
    </w:p>
    <w:p w14:paraId="3EA1857D" w14:textId="77777777" w:rsidR="004014A9" w:rsidRPr="004B6701" w:rsidRDefault="004014A9" w:rsidP="004014A9">
      <w:pPr>
        <w:pStyle w:val="Lista3"/>
        <w:ind w:left="0" w:firstLine="0"/>
        <w:jc w:val="both"/>
        <w:rPr>
          <w:rFonts w:ascii="Arial" w:hAnsi="Arial" w:cs="Arial"/>
        </w:rPr>
      </w:pPr>
      <w:r w:rsidRPr="004B6701">
        <w:rPr>
          <w:rFonts w:ascii="Arial" w:hAnsi="Arial" w:cs="Arial"/>
        </w:rPr>
        <w:t>Las citadas sanciones se generarán por cada día hábil en que se mantenga el incumplimiento, hasta llegar a la sanción máxima del 50%, en cuyo caso se podrá cancelar el pedido, sin responsabilidad para la convocante.</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4014A9">
      <w:pPr>
        <w:pStyle w:val="Prrafodelista"/>
        <w:numPr>
          <w:ilvl w:val="1"/>
          <w:numId w:val="11"/>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4014A9">
      <w:pPr>
        <w:numPr>
          <w:ilvl w:val="0"/>
          <w:numId w:val="35"/>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4014A9">
      <w:pPr>
        <w:numPr>
          <w:ilvl w:val="0"/>
          <w:numId w:val="35"/>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4014A9">
      <w:pPr>
        <w:numPr>
          <w:ilvl w:val="0"/>
          <w:numId w:val="35"/>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4014A9">
      <w:pPr>
        <w:numPr>
          <w:ilvl w:val="0"/>
          <w:numId w:val="35"/>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4014A9">
      <w:pPr>
        <w:numPr>
          <w:ilvl w:val="0"/>
          <w:numId w:val="35"/>
        </w:numPr>
        <w:jc w:val="both"/>
        <w:rPr>
          <w:rFonts w:ascii="Arial" w:hAnsi="Arial" w:cs="Arial"/>
        </w:rPr>
      </w:pPr>
      <w:r w:rsidRPr="00F8387C">
        <w:rPr>
          <w:rFonts w:ascii="Arial" w:hAnsi="Arial" w:cs="Arial"/>
        </w:rPr>
        <w:t>Denunciar cualquier irregularidad o queja.</w:t>
      </w:r>
    </w:p>
    <w:p w14:paraId="431E8DE7" w14:textId="77777777" w:rsidR="00CE5C56" w:rsidRDefault="00CE5C56" w:rsidP="00CE5C56">
      <w:pPr>
        <w:pStyle w:val="Prrafodelista"/>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19389E">
      <w:headerReference w:type="default" r:id="rId12"/>
      <w:footerReference w:type="default" r:id="rId13"/>
      <w:pgSz w:w="12242" w:h="15842" w:code="1"/>
      <w:pgMar w:top="1701" w:right="1418" w:bottom="1276"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D39566" w14:textId="77777777" w:rsidR="008831DB" w:rsidRDefault="008831DB">
      <w:r>
        <w:separator/>
      </w:r>
    </w:p>
  </w:endnote>
  <w:endnote w:type="continuationSeparator" w:id="0">
    <w:p w14:paraId="429A651D" w14:textId="77777777" w:rsidR="008831DB" w:rsidRDefault="00883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5B931D0D" w:rsidR="00D650B1" w:rsidRPr="00290072" w:rsidRDefault="00C42275" w:rsidP="001F5578">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A407AD">
      <w:rPr>
        <w:rFonts w:ascii="Arial" w:hAnsi="Arial" w:cs="Arial"/>
        <w:sz w:val="16"/>
        <w:szCs w:val="16"/>
      </w:rPr>
      <w:t>LP-SC-01</w:t>
    </w:r>
    <w:r w:rsidR="00D00D5B">
      <w:rPr>
        <w:rFonts w:ascii="Arial" w:hAnsi="Arial" w:cs="Arial"/>
        <w:sz w:val="16"/>
        <w:szCs w:val="16"/>
      </w:rPr>
      <w:t>3</w:t>
    </w:r>
    <w:r w:rsidR="001F5578" w:rsidRPr="00556721">
      <w:rPr>
        <w:rFonts w:ascii="Arial" w:hAnsi="Arial" w:cs="Arial"/>
        <w:sz w:val="16"/>
        <w:szCs w:val="16"/>
      </w:rPr>
      <w:t>-201</w:t>
    </w:r>
    <w:r w:rsidR="001A2122">
      <w:rPr>
        <w:rFonts w:ascii="Arial" w:hAnsi="Arial" w:cs="Arial"/>
        <w:sz w:val="16"/>
        <w:szCs w:val="16"/>
      </w:rPr>
      <w:t>9</w:t>
    </w:r>
    <w:r w:rsidR="00D00D5B">
      <w:rPr>
        <w:rFonts w:ascii="Arial" w:hAnsi="Arial" w:cs="Arial"/>
        <w:sz w:val="16"/>
        <w:szCs w:val="16"/>
      </w:rPr>
      <w:t xml:space="preserve"> TER</w:t>
    </w:r>
    <w:r w:rsidR="001F5578" w:rsidRPr="00556721">
      <w:rPr>
        <w:rFonts w:ascii="Arial" w:hAnsi="Arial" w:cs="Arial"/>
        <w:sz w:val="16"/>
        <w:szCs w:val="16"/>
      </w:rPr>
      <w:t xml:space="preserve"> “</w:t>
    </w:r>
    <w:r w:rsidR="00A407AD">
      <w:rPr>
        <w:rFonts w:ascii="Arial" w:hAnsi="Arial" w:cs="Arial"/>
        <w:sz w:val="16"/>
        <w:szCs w:val="16"/>
      </w:rPr>
      <w:t>CONTRATACIÓN DE TRES ELEMENTOS PARA SEGURIDAD PRIVADA</w:t>
    </w:r>
    <w:r w:rsidRPr="00556721">
      <w:rPr>
        <w:rFonts w:ascii="Arial" w:hAnsi="Arial" w:cs="Arial"/>
        <w:sz w:val="16"/>
        <w:szCs w:val="16"/>
      </w:rPr>
      <w:t>”.</w:t>
    </w:r>
    <w:r w:rsidR="003B2E2E">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A80F04">
          <w:rPr>
            <w:rFonts w:ascii="Arial" w:hAnsi="Arial" w:cs="Arial"/>
            <w:noProof/>
            <w:sz w:val="16"/>
            <w:szCs w:val="16"/>
          </w:rPr>
          <w:t>11</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5DB9">
          <w:rPr>
            <w:rFonts w:ascii="Arial" w:hAnsi="Arial" w:cs="Arial"/>
            <w:sz w:val="16"/>
            <w:szCs w:val="16"/>
          </w:rPr>
          <w:t>1</w:t>
        </w:r>
        <w:r w:rsidR="00ED6082">
          <w:rPr>
            <w:rFonts w:ascii="Arial" w:hAnsi="Arial" w:cs="Arial"/>
            <w:sz w:val="16"/>
            <w:szCs w:val="16"/>
          </w:rPr>
          <w:t>2</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5CDCD" w14:textId="77777777" w:rsidR="008831DB" w:rsidRDefault="008831DB">
      <w:r>
        <w:separator/>
      </w:r>
    </w:p>
  </w:footnote>
  <w:footnote w:type="continuationSeparator" w:id="0">
    <w:p w14:paraId="4C7422BE" w14:textId="77777777" w:rsidR="008831DB" w:rsidRDefault="008831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1C6"/>
    <w:multiLevelType w:val="hybridMultilevel"/>
    <w:tmpl w:val="A4EA40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2"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4"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84BE7"/>
    <w:multiLevelType w:val="hybridMultilevel"/>
    <w:tmpl w:val="447E180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46854ED"/>
    <w:multiLevelType w:val="hybridMultilevel"/>
    <w:tmpl w:val="C1603B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9BA0E70"/>
    <w:multiLevelType w:val="hybridMultilevel"/>
    <w:tmpl w:val="4712CAEA"/>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2" w15:restartNumberingAfterBreak="0">
    <w:nsid w:val="2C6D13A9"/>
    <w:multiLevelType w:val="hybridMultilevel"/>
    <w:tmpl w:val="E99A5D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38C41C5"/>
    <w:multiLevelType w:val="hybridMultilevel"/>
    <w:tmpl w:val="B00423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21" w15:restartNumberingAfterBreak="0">
    <w:nsid w:val="3CF136DE"/>
    <w:multiLevelType w:val="hybridMultilevel"/>
    <w:tmpl w:val="2AF8B9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23" w15:restartNumberingAfterBreak="0">
    <w:nsid w:val="3FEE3C32"/>
    <w:multiLevelType w:val="hybridMultilevel"/>
    <w:tmpl w:val="374E2E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383402C"/>
    <w:multiLevelType w:val="hybridMultilevel"/>
    <w:tmpl w:val="F2D8D566"/>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2444618"/>
    <w:multiLevelType w:val="hybridMultilevel"/>
    <w:tmpl w:val="ADC86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4"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5"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7" w15:restartNumberingAfterBreak="0">
    <w:nsid w:val="5F0C1959"/>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6145706E"/>
    <w:multiLevelType w:val="hybridMultilevel"/>
    <w:tmpl w:val="DDE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1"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43" w15:restartNumberingAfterBreak="0">
    <w:nsid w:val="731B18AB"/>
    <w:multiLevelType w:val="hybridMultilevel"/>
    <w:tmpl w:val="D1764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20"/>
  </w:num>
  <w:num w:numId="2">
    <w:abstractNumId w:val="1"/>
  </w:num>
  <w:num w:numId="3">
    <w:abstractNumId w:val="45"/>
  </w:num>
  <w:num w:numId="4">
    <w:abstractNumId w:val="6"/>
  </w:num>
  <w:num w:numId="5">
    <w:abstractNumId w:val="22"/>
  </w:num>
  <w:num w:numId="6">
    <w:abstractNumId w:val="36"/>
  </w:num>
  <w:num w:numId="7">
    <w:abstractNumId w:val="3"/>
  </w:num>
  <w:num w:numId="8">
    <w:abstractNumId w:val="41"/>
  </w:num>
  <w:num w:numId="9">
    <w:abstractNumId w:val="18"/>
  </w:num>
  <w:num w:numId="10">
    <w:abstractNumId w:val="30"/>
  </w:num>
  <w:num w:numId="11">
    <w:abstractNumId w:val="35"/>
  </w:num>
  <w:num w:numId="12">
    <w:abstractNumId w:val="13"/>
  </w:num>
  <w:num w:numId="13">
    <w:abstractNumId w:val="33"/>
  </w:num>
  <w:num w:numId="14">
    <w:abstractNumId w:val="16"/>
  </w:num>
  <w:num w:numId="15">
    <w:abstractNumId w:val="34"/>
  </w:num>
  <w:num w:numId="16">
    <w:abstractNumId w:val="40"/>
  </w:num>
  <w:num w:numId="17">
    <w:abstractNumId w:val="39"/>
  </w:num>
  <w:num w:numId="18">
    <w:abstractNumId w:val="4"/>
  </w:num>
  <w:num w:numId="19">
    <w:abstractNumId w:val="15"/>
  </w:num>
  <w:num w:numId="20">
    <w:abstractNumId w:val="8"/>
  </w:num>
  <w:num w:numId="21">
    <w:abstractNumId w:val="26"/>
  </w:num>
  <w:num w:numId="22">
    <w:abstractNumId w:val="42"/>
  </w:num>
  <w:num w:numId="23">
    <w:abstractNumId w:val="32"/>
  </w:num>
  <w:num w:numId="24">
    <w:abstractNumId w:val="28"/>
  </w:num>
  <w:num w:numId="25">
    <w:abstractNumId w:val="10"/>
  </w:num>
  <w:num w:numId="26">
    <w:abstractNumId w:val="44"/>
  </w:num>
  <w:num w:numId="27">
    <w:abstractNumId w:val="17"/>
  </w:num>
  <w:num w:numId="28">
    <w:abstractNumId w:val="24"/>
  </w:num>
  <w:num w:numId="29">
    <w:abstractNumId w:val="12"/>
  </w:num>
  <w:num w:numId="30">
    <w:abstractNumId w:val="31"/>
  </w:num>
  <w:num w:numId="31">
    <w:abstractNumId w:val="9"/>
  </w:num>
  <w:num w:numId="32">
    <w:abstractNumId w:val="21"/>
  </w:num>
  <w:num w:numId="33">
    <w:abstractNumId w:val="7"/>
  </w:num>
  <w:num w:numId="34">
    <w:abstractNumId w:val="2"/>
  </w:num>
  <w:num w:numId="35">
    <w:abstractNumId w:val="27"/>
  </w:num>
  <w:num w:numId="36">
    <w:abstractNumId w:val="0"/>
  </w:num>
  <w:num w:numId="37">
    <w:abstractNumId w:val="38"/>
  </w:num>
  <w:num w:numId="38">
    <w:abstractNumId w:val="11"/>
  </w:num>
  <w:num w:numId="39">
    <w:abstractNumId w:val="14"/>
  </w:num>
  <w:num w:numId="40">
    <w:abstractNumId w:val="5"/>
  </w:num>
  <w:num w:numId="41">
    <w:abstractNumId w:val="29"/>
  </w:num>
  <w:num w:numId="42">
    <w:abstractNumId w:val="37"/>
  </w:num>
  <w:num w:numId="43">
    <w:abstractNumId w:val="43"/>
  </w:num>
  <w:num w:numId="44">
    <w:abstractNumId w:val="23"/>
  </w:num>
  <w:num w:numId="45">
    <w:abstractNumId w:val="19"/>
  </w:num>
  <w:num w:numId="4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A96"/>
    <w:rsid w:val="00024619"/>
    <w:rsid w:val="00026A1E"/>
    <w:rsid w:val="00027966"/>
    <w:rsid w:val="00030568"/>
    <w:rsid w:val="00032CA7"/>
    <w:rsid w:val="00033378"/>
    <w:rsid w:val="000358FE"/>
    <w:rsid w:val="00042E47"/>
    <w:rsid w:val="0004645A"/>
    <w:rsid w:val="00047911"/>
    <w:rsid w:val="00053385"/>
    <w:rsid w:val="00055F10"/>
    <w:rsid w:val="00057495"/>
    <w:rsid w:val="00057C11"/>
    <w:rsid w:val="00060267"/>
    <w:rsid w:val="0006394D"/>
    <w:rsid w:val="000648AB"/>
    <w:rsid w:val="00064EE0"/>
    <w:rsid w:val="00071B78"/>
    <w:rsid w:val="00081059"/>
    <w:rsid w:val="00082EC6"/>
    <w:rsid w:val="00082F2D"/>
    <w:rsid w:val="00083C2B"/>
    <w:rsid w:val="00090192"/>
    <w:rsid w:val="000929CD"/>
    <w:rsid w:val="00096C67"/>
    <w:rsid w:val="00097330"/>
    <w:rsid w:val="000976C7"/>
    <w:rsid w:val="000A19F1"/>
    <w:rsid w:val="000B3836"/>
    <w:rsid w:val="000C0C9F"/>
    <w:rsid w:val="000C1ED5"/>
    <w:rsid w:val="000C2469"/>
    <w:rsid w:val="000D1176"/>
    <w:rsid w:val="000D1ED6"/>
    <w:rsid w:val="000D7962"/>
    <w:rsid w:val="000E621B"/>
    <w:rsid w:val="000F0212"/>
    <w:rsid w:val="000F6075"/>
    <w:rsid w:val="0010176F"/>
    <w:rsid w:val="00101847"/>
    <w:rsid w:val="001111DD"/>
    <w:rsid w:val="00112CAC"/>
    <w:rsid w:val="001239A8"/>
    <w:rsid w:val="00135360"/>
    <w:rsid w:val="00143872"/>
    <w:rsid w:val="00146047"/>
    <w:rsid w:val="00146A3C"/>
    <w:rsid w:val="0015014D"/>
    <w:rsid w:val="001504AC"/>
    <w:rsid w:val="00150F2E"/>
    <w:rsid w:val="00167D72"/>
    <w:rsid w:val="001707B7"/>
    <w:rsid w:val="00190C3C"/>
    <w:rsid w:val="0019389E"/>
    <w:rsid w:val="00194BCB"/>
    <w:rsid w:val="0019786B"/>
    <w:rsid w:val="001A2122"/>
    <w:rsid w:val="001A26CC"/>
    <w:rsid w:val="001A636B"/>
    <w:rsid w:val="001B03DD"/>
    <w:rsid w:val="001D22B6"/>
    <w:rsid w:val="001D7ED2"/>
    <w:rsid w:val="001E0CD8"/>
    <w:rsid w:val="001E239B"/>
    <w:rsid w:val="001F1872"/>
    <w:rsid w:val="001F1A55"/>
    <w:rsid w:val="001F2FB0"/>
    <w:rsid w:val="001F5578"/>
    <w:rsid w:val="001F6FBE"/>
    <w:rsid w:val="0021131D"/>
    <w:rsid w:val="00212FD3"/>
    <w:rsid w:val="00214BCC"/>
    <w:rsid w:val="00220797"/>
    <w:rsid w:val="00222319"/>
    <w:rsid w:val="00227BAF"/>
    <w:rsid w:val="00234F6A"/>
    <w:rsid w:val="00235FD3"/>
    <w:rsid w:val="00242559"/>
    <w:rsid w:val="0025010E"/>
    <w:rsid w:val="002520D5"/>
    <w:rsid w:val="00255E93"/>
    <w:rsid w:val="0025620D"/>
    <w:rsid w:val="00260C1F"/>
    <w:rsid w:val="0027186E"/>
    <w:rsid w:val="00281300"/>
    <w:rsid w:val="00281CBD"/>
    <w:rsid w:val="002858C0"/>
    <w:rsid w:val="00287C6F"/>
    <w:rsid w:val="002A359E"/>
    <w:rsid w:val="002B0DCD"/>
    <w:rsid w:val="002B11C4"/>
    <w:rsid w:val="002B1655"/>
    <w:rsid w:val="002B2ECF"/>
    <w:rsid w:val="002B3D73"/>
    <w:rsid w:val="002C6380"/>
    <w:rsid w:val="002C724D"/>
    <w:rsid w:val="002C73CC"/>
    <w:rsid w:val="002D1EBF"/>
    <w:rsid w:val="002E2CE2"/>
    <w:rsid w:val="002E72B3"/>
    <w:rsid w:val="002F15C4"/>
    <w:rsid w:val="002F560E"/>
    <w:rsid w:val="0030223D"/>
    <w:rsid w:val="00302DAE"/>
    <w:rsid w:val="003144CE"/>
    <w:rsid w:val="0032345A"/>
    <w:rsid w:val="00326046"/>
    <w:rsid w:val="00330E90"/>
    <w:rsid w:val="00331945"/>
    <w:rsid w:val="00334899"/>
    <w:rsid w:val="00336559"/>
    <w:rsid w:val="00337072"/>
    <w:rsid w:val="003403A2"/>
    <w:rsid w:val="003416CA"/>
    <w:rsid w:val="003419CE"/>
    <w:rsid w:val="003460BB"/>
    <w:rsid w:val="0034706C"/>
    <w:rsid w:val="0035172F"/>
    <w:rsid w:val="00364DBA"/>
    <w:rsid w:val="003670BD"/>
    <w:rsid w:val="0036776D"/>
    <w:rsid w:val="0037059C"/>
    <w:rsid w:val="003741D4"/>
    <w:rsid w:val="00380002"/>
    <w:rsid w:val="003841C8"/>
    <w:rsid w:val="00385A16"/>
    <w:rsid w:val="00387670"/>
    <w:rsid w:val="003942D1"/>
    <w:rsid w:val="003A0A69"/>
    <w:rsid w:val="003A79FF"/>
    <w:rsid w:val="003B022B"/>
    <w:rsid w:val="003B2E2E"/>
    <w:rsid w:val="003B69F3"/>
    <w:rsid w:val="003C477E"/>
    <w:rsid w:val="003C4AC8"/>
    <w:rsid w:val="003D1E76"/>
    <w:rsid w:val="003D7103"/>
    <w:rsid w:val="003D75D1"/>
    <w:rsid w:val="003D7D20"/>
    <w:rsid w:val="003E6168"/>
    <w:rsid w:val="003E6771"/>
    <w:rsid w:val="003F0BCD"/>
    <w:rsid w:val="003F1FF4"/>
    <w:rsid w:val="004014A9"/>
    <w:rsid w:val="004030F4"/>
    <w:rsid w:val="0040495A"/>
    <w:rsid w:val="0042359A"/>
    <w:rsid w:val="00424635"/>
    <w:rsid w:val="004310AD"/>
    <w:rsid w:val="00432A1B"/>
    <w:rsid w:val="00436D5C"/>
    <w:rsid w:val="004400F7"/>
    <w:rsid w:val="00440855"/>
    <w:rsid w:val="0044407A"/>
    <w:rsid w:val="0044664A"/>
    <w:rsid w:val="00447AC2"/>
    <w:rsid w:val="00450F5D"/>
    <w:rsid w:val="00457F19"/>
    <w:rsid w:val="00470D4F"/>
    <w:rsid w:val="00471445"/>
    <w:rsid w:val="0047304A"/>
    <w:rsid w:val="00473A95"/>
    <w:rsid w:val="00474BE6"/>
    <w:rsid w:val="0048142A"/>
    <w:rsid w:val="00481FDB"/>
    <w:rsid w:val="0048524B"/>
    <w:rsid w:val="004861DE"/>
    <w:rsid w:val="00492680"/>
    <w:rsid w:val="004933B8"/>
    <w:rsid w:val="004B5C37"/>
    <w:rsid w:val="004C1740"/>
    <w:rsid w:val="004C1BAA"/>
    <w:rsid w:val="004C4AD4"/>
    <w:rsid w:val="004C4C9F"/>
    <w:rsid w:val="004C6D76"/>
    <w:rsid w:val="004D1BF9"/>
    <w:rsid w:val="004D5ABA"/>
    <w:rsid w:val="004D759B"/>
    <w:rsid w:val="004F0232"/>
    <w:rsid w:val="004F4F51"/>
    <w:rsid w:val="0050409D"/>
    <w:rsid w:val="00510CC9"/>
    <w:rsid w:val="0051556D"/>
    <w:rsid w:val="005168EF"/>
    <w:rsid w:val="0052651E"/>
    <w:rsid w:val="00533242"/>
    <w:rsid w:val="00542CC2"/>
    <w:rsid w:val="00551C3E"/>
    <w:rsid w:val="00556721"/>
    <w:rsid w:val="00562C8D"/>
    <w:rsid w:val="005704E3"/>
    <w:rsid w:val="005731F6"/>
    <w:rsid w:val="00574859"/>
    <w:rsid w:val="00576DAD"/>
    <w:rsid w:val="005776EB"/>
    <w:rsid w:val="00591332"/>
    <w:rsid w:val="005B1148"/>
    <w:rsid w:val="005B71ED"/>
    <w:rsid w:val="005C0AC0"/>
    <w:rsid w:val="005C3669"/>
    <w:rsid w:val="005C6FF9"/>
    <w:rsid w:val="005D5E65"/>
    <w:rsid w:val="005E0156"/>
    <w:rsid w:val="005E615C"/>
    <w:rsid w:val="005E7043"/>
    <w:rsid w:val="005F3475"/>
    <w:rsid w:val="00605155"/>
    <w:rsid w:val="00640951"/>
    <w:rsid w:val="00640EEE"/>
    <w:rsid w:val="0064577B"/>
    <w:rsid w:val="006457E0"/>
    <w:rsid w:val="006500C3"/>
    <w:rsid w:val="00650155"/>
    <w:rsid w:val="00653AC9"/>
    <w:rsid w:val="00654FC4"/>
    <w:rsid w:val="00655729"/>
    <w:rsid w:val="00660512"/>
    <w:rsid w:val="00674C29"/>
    <w:rsid w:val="00677393"/>
    <w:rsid w:val="006928DF"/>
    <w:rsid w:val="006A23FF"/>
    <w:rsid w:val="006A4E74"/>
    <w:rsid w:val="006B2C30"/>
    <w:rsid w:val="006C0A45"/>
    <w:rsid w:val="006C2ADA"/>
    <w:rsid w:val="006C3B68"/>
    <w:rsid w:val="006C5822"/>
    <w:rsid w:val="006D11C5"/>
    <w:rsid w:val="006D1B2A"/>
    <w:rsid w:val="006D6D8F"/>
    <w:rsid w:val="006E094D"/>
    <w:rsid w:val="006F4526"/>
    <w:rsid w:val="006F4B2C"/>
    <w:rsid w:val="00701EFC"/>
    <w:rsid w:val="00705A3D"/>
    <w:rsid w:val="0071299B"/>
    <w:rsid w:val="00716143"/>
    <w:rsid w:val="00720777"/>
    <w:rsid w:val="007224B0"/>
    <w:rsid w:val="00733FCB"/>
    <w:rsid w:val="00736A5D"/>
    <w:rsid w:val="007410CB"/>
    <w:rsid w:val="00743274"/>
    <w:rsid w:val="007450BA"/>
    <w:rsid w:val="007513A6"/>
    <w:rsid w:val="00753202"/>
    <w:rsid w:val="00753D10"/>
    <w:rsid w:val="00765DB6"/>
    <w:rsid w:val="00773D28"/>
    <w:rsid w:val="007754FC"/>
    <w:rsid w:val="00783402"/>
    <w:rsid w:val="007964FA"/>
    <w:rsid w:val="007A035C"/>
    <w:rsid w:val="007A322E"/>
    <w:rsid w:val="007A344C"/>
    <w:rsid w:val="007A649E"/>
    <w:rsid w:val="007A6D16"/>
    <w:rsid w:val="007B73FF"/>
    <w:rsid w:val="007B7A33"/>
    <w:rsid w:val="007B7A64"/>
    <w:rsid w:val="007C4791"/>
    <w:rsid w:val="007C5B7D"/>
    <w:rsid w:val="007D3BF3"/>
    <w:rsid w:val="007D7C41"/>
    <w:rsid w:val="007E73E2"/>
    <w:rsid w:val="007F2C43"/>
    <w:rsid w:val="007F511B"/>
    <w:rsid w:val="008031DB"/>
    <w:rsid w:val="0080786C"/>
    <w:rsid w:val="00813813"/>
    <w:rsid w:val="00815518"/>
    <w:rsid w:val="00820B22"/>
    <w:rsid w:val="008312BA"/>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49A"/>
    <w:rsid w:val="008A6FDB"/>
    <w:rsid w:val="008B13D6"/>
    <w:rsid w:val="008B13DD"/>
    <w:rsid w:val="008B51EB"/>
    <w:rsid w:val="008B5AA1"/>
    <w:rsid w:val="008C2DC7"/>
    <w:rsid w:val="008C3F27"/>
    <w:rsid w:val="008D205D"/>
    <w:rsid w:val="008D454C"/>
    <w:rsid w:val="008E00F6"/>
    <w:rsid w:val="008E332F"/>
    <w:rsid w:val="008F6421"/>
    <w:rsid w:val="0090033E"/>
    <w:rsid w:val="00903C67"/>
    <w:rsid w:val="0091050C"/>
    <w:rsid w:val="0092277D"/>
    <w:rsid w:val="00925726"/>
    <w:rsid w:val="009362A5"/>
    <w:rsid w:val="00942B88"/>
    <w:rsid w:val="00945537"/>
    <w:rsid w:val="009513D9"/>
    <w:rsid w:val="00955CE0"/>
    <w:rsid w:val="00964846"/>
    <w:rsid w:val="00983740"/>
    <w:rsid w:val="00983A21"/>
    <w:rsid w:val="0098602A"/>
    <w:rsid w:val="009A3C8E"/>
    <w:rsid w:val="009A658D"/>
    <w:rsid w:val="009B1A5E"/>
    <w:rsid w:val="009C14C0"/>
    <w:rsid w:val="009C41A0"/>
    <w:rsid w:val="009C5DB9"/>
    <w:rsid w:val="009C789A"/>
    <w:rsid w:val="009D5C7E"/>
    <w:rsid w:val="009E3035"/>
    <w:rsid w:val="009E3270"/>
    <w:rsid w:val="009E3287"/>
    <w:rsid w:val="00A01870"/>
    <w:rsid w:val="00A10C5E"/>
    <w:rsid w:val="00A150C5"/>
    <w:rsid w:val="00A169AD"/>
    <w:rsid w:val="00A17071"/>
    <w:rsid w:val="00A20B10"/>
    <w:rsid w:val="00A32046"/>
    <w:rsid w:val="00A3251B"/>
    <w:rsid w:val="00A362D7"/>
    <w:rsid w:val="00A407AD"/>
    <w:rsid w:val="00A41F82"/>
    <w:rsid w:val="00A42E26"/>
    <w:rsid w:val="00A5204B"/>
    <w:rsid w:val="00A635B8"/>
    <w:rsid w:val="00A7114F"/>
    <w:rsid w:val="00A773BF"/>
    <w:rsid w:val="00A80F04"/>
    <w:rsid w:val="00A901B5"/>
    <w:rsid w:val="00A9418C"/>
    <w:rsid w:val="00AA04B3"/>
    <w:rsid w:val="00AA6958"/>
    <w:rsid w:val="00AA768F"/>
    <w:rsid w:val="00AC5DF5"/>
    <w:rsid w:val="00AC6218"/>
    <w:rsid w:val="00AD6F98"/>
    <w:rsid w:val="00AE0450"/>
    <w:rsid w:val="00AE32C7"/>
    <w:rsid w:val="00AE5D14"/>
    <w:rsid w:val="00AF56C4"/>
    <w:rsid w:val="00B05790"/>
    <w:rsid w:val="00B07BEC"/>
    <w:rsid w:val="00B14FE5"/>
    <w:rsid w:val="00B22025"/>
    <w:rsid w:val="00B24BE3"/>
    <w:rsid w:val="00B3660C"/>
    <w:rsid w:val="00B40935"/>
    <w:rsid w:val="00B434B3"/>
    <w:rsid w:val="00B5157C"/>
    <w:rsid w:val="00B51D24"/>
    <w:rsid w:val="00B55DC6"/>
    <w:rsid w:val="00B752EE"/>
    <w:rsid w:val="00B834DF"/>
    <w:rsid w:val="00BA14D5"/>
    <w:rsid w:val="00BA471D"/>
    <w:rsid w:val="00BA7A96"/>
    <w:rsid w:val="00BB1DA4"/>
    <w:rsid w:val="00BB2F09"/>
    <w:rsid w:val="00BC21B8"/>
    <w:rsid w:val="00BC3B36"/>
    <w:rsid w:val="00BD083B"/>
    <w:rsid w:val="00BD18AB"/>
    <w:rsid w:val="00BD252F"/>
    <w:rsid w:val="00BD4829"/>
    <w:rsid w:val="00BE11C3"/>
    <w:rsid w:val="00BE3FFD"/>
    <w:rsid w:val="00BE5F55"/>
    <w:rsid w:val="00BF3161"/>
    <w:rsid w:val="00BF33C4"/>
    <w:rsid w:val="00C0097C"/>
    <w:rsid w:val="00C01246"/>
    <w:rsid w:val="00C05EC7"/>
    <w:rsid w:val="00C1160E"/>
    <w:rsid w:val="00C222D3"/>
    <w:rsid w:val="00C2642A"/>
    <w:rsid w:val="00C31B9F"/>
    <w:rsid w:val="00C34AF9"/>
    <w:rsid w:val="00C42275"/>
    <w:rsid w:val="00C42862"/>
    <w:rsid w:val="00C42DB9"/>
    <w:rsid w:val="00C47655"/>
    <w:rsid w:val="00C56BBA"/>
    <w:rsid w:val="00C56C03"/>
    <w:rsid w:val="00C634A8"/>
    <w:rsid w:val="00C662C9"/>
    <w:rsid w:val="00C66CC8"/>
    <w:rsid w:val="00C72B9D"/>
    <w:rsid w:val="00C77739"/>
    <w:rsid w:val="00CA32BD"/>
    <w:rsid w:val="00CB0000"/>
    <w:rsid w:val="00CB6497"/>
    <w:rsid w:val="00CB779B"/>
    <w:rsid w:val="00CC3331"/>
    <w:rsid w:val="00CC5788"/>
    <w:rsid w:val="00CC5A1A"/>
    <w:rsid w:val="00CC7E26"/>
    <w:rsid w:val="00CE5C56"/>
    <w:rsid w:val="00CF174A"/>
    <w:rsid w:val="00CF2DCB"/>
    <w:rsid w:val="00D00D5B"/>
    <w:rsid w:val="00D03FE3"/>
    <w:rsid w:val="00D05FED"/>
    <w:rsid w:val="00D06F24"/>
    <w:rsid w:val="00D25EFE"/>
    <w:rsid w:val="00D3357A"/>
    <w:rsid w:val="00D36C4A"/>
    <w:rsid w:val="00D53AA4"/>
    <w:rsid w:val="00D6200F"/>
    <w:rsid w:val="00D650B1"/>
    <w:rsid w:val="00D66697"/>
    <w:rsid w:val="00D700AD"/>
    <w:rsid w:val="00D70C10"/>
    <w:rsid w:val="00D74063"/>
    <w:rsid w:val="00D76B85"/>
    <w:rsid w:val="00D82B8F"/>
    <w:rsid w:val="00D91A19"/>
    <w:rsid w:val="00D94F68"/>
    <w:rsid w:val="00DA4A29"/>
    <w:rsid w:val="00DB0127"/>
    <w:rsid w:val="00DB5042"/>
    <w:rsid w:val="00DD45E3"/>
    <w:rsid w:val="00DE21DA"/>
    <w:rsid w:val="00DE2E42"/>
    <w:rsid w:val="00DE43F5"/>
    <w:rsid w:val="00E01953"/>
    <w:rsid w:val="00E02571"/>
    <w:rsid w:val="00E02F4D"/>
    <w:rsid w:val="00E048EB"/>
    <w:rsid w:val="00E12678"/>
    <w:rsid w:val="00E12997"/>
    <w:rsid w:val="00E12D96"/>
    <w:rsid w:val="00E2418A"/>
    <w:rsid w:val="00E249DE"/>
    <w:rsid w:val="00E343FD"/>
    <w:rsid w:val="00E4098C"/>
    <w:rsid w:val="00E42FFD"/>
    <w:rsid w:val="00E4487C"/>
    <w:rsid w:val="00E4595B"/>
    <w:rsid w:val="00E473B0"/>
    <w:rsid w:val="00E50BCB"/>
    <w:rsid w:val="00E5326C"/>
    <w:rsid w:val="00E603F7"/>
    <w:rsid w:val="00E62C74"/>
    <w:rsid w:val="00E62C86"/>
    <w:rsid w:val="00E6412F"/>
    <w:rsid w:val="00E70B3D"/>
    <w:rsid w:val="00E70B4C"/>
    <w:rsid w:val="00E766F8"/>
    <w:rsid w:val="00E86984"/>
    <w:rsid w:val="00E90EB1"/>
    <w:rsid w:val="00E921D8"/>
    <w:rsid w:val="00E953E4"/>
    <w:rsid w:val="00E9663B"/>
    <w:rsid w:val="00EA013D"/>
    <w:rsid w:val="00EA2558"/>
    <w:rsid w:val="00EA74CB"/>
    <w:rsid w:val="00EB6F70"/>
    <w:rsid w:val="00EC2FB2"/>
    <w:rsid w:val="00EC6DD2"/>
    <w:rsid w:val="00ED6082"/>
    <w:rsid w:val="00ED66C1"/>
    <w:rsid w:val="00EE0D35"/>
    <w:rsid w:val="00EE10BE"/>
    <w:rsid w:val="00EE2EF8"/>
    <w:rsid w:val="00EF3238"/>
    <w:rsid w:val="00EF35CD"/>
    <w:rsid w:val="00EF5F0B"/>
    <w:rsid w:val="00F04915"/>
    <w:rsid w:val="00F06954"/>
    <w:rsid w:val="00F15FF9"/>
    <w:rsid w:val="00F2053E"/>
    <w:rsid w:val="00F224CB"/>
    <w:rsid w:val="00F3184C"/>
    <w:rsid w:val="00F333AA"/>
    <w:rsid w:val="00F46F3B"/>
    <w:rsid w:val="00F47AB8"/>
    <w:rsid w:val="00F47C9C"/>
    <w:rsid w:val="00F51995"/>
    <w:rsid w:val="00F5341A"/>
    <w:rsid w:val="00F5431E"/>
    <w:rsid w:val="00F637CF"/>
    <w:rsid w:val="00F64C34"/>
    <w:rsid w:val="00F743E3"/>
    <w:rsid w:val="00F812DE"/>
    <w:rsid w:val="00F84FC4"/>
    <w:rsid w:val="00F85FE5"/>
    <w:rsid w:val="00F86B16"/>
    <w:rsid w:val="00F9439B"/>
    <w:rsid w:val="00F94FCA"/>
    <w:rsid w:val="00FA1EFD"/>
    <w:rsid w:val="00FA4D69"/>
    <w:rsid w:val="00FA77C9"/>
    <w:rsid w:val="00FA7C99"/>
    <w:rsid w:val="00FB1115"/>
    <w:rsid w:val="00FB162D"/>
    <w:rsid w:val="00FB4B32"/>
    <w:rsid w:val="00FB6C9F"/>
    <w:rsid w:val="00FC6259"/>
    <w:rsid w:val="00FC64D7"/>
    <w:rsid w:val="00FD0464"/>
    <w:rsid w:val="00FD046D"/>
    <w:rsid w:val="00FD04BF"/>
    <w:rsid w:val="00FD793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B3E26D-85CC-4055-AB35-973B5B50C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758</TotalTime>
  <Pages>12</Pages>
  <Words>3800</Words>
  <Characters>20903</Characters>
  <Application>Microsoft Office Word</Application>
  <DocSecurity>0</DocSecurity>
  <Lines>174</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127</cp:revision>
  <cp:lastPrinted>2018-03-22T19:02:00Z</cp:lastPrinted>
  <dcterms:created xsi:type="dcterms:W3CDTF">2019-02-14T19:07:00Z</dcterms:created>
  <dcterms:modified xsi:type="dcterms:W3CDTF">2019-06-03T19:15:00Z</dcterms:modified>
</cp:coreProperties>
</file>