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1AD6" w14:textId="77777777" w:rsidR="000918ED" w:rsidRPr="001F5578" w:rsidRDefault="000918ED" w:rsidP="000918ED">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2A39F34" w:rsidR="001B03DD" w:rsidRDefault="00236288" w:rsidP="00C77739">
      <w:pPr>
        <w:jc w:val="center"/>
        <w:rPr>
          <w:rFonts w:ascii="Arial" w:hAnsi="Arial" w:cs="Arial"/>
          <w:b/>
        </w:rPr>
      </w:pPr>
      <w:r>
        <w:rPr>
          <w:rFonts w:ascii="Arial" w:hAnsi="Arial" w:cs="Arial"/>
          <w:b/>
        </w:rPr>
        <w:t>LICITACIÓN PÚBLICA LP-CC-006</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r w:rsidR="00E473B0">
        <w:rPr>
          <w:rFonts w:ascii="Arial" w:hAnsi="Arial" w:cs="Arial"/>
          <w:b/>
        </w:rPr>
        <w:t xml:space="preserve"> </w:t>
      </w:r>
    </w:p>
    <w:p w14:paraId="4ACDAB49" w14:textId="4BB69F80" w:rsidR="00C77739" w:rsidRPr="001F5578" w:rsidRDefault="00C77739" w:rsidP="00C77739">
      <w:pPr>
        <w:jc w:val="center"/>
        <w:rPr>
          <w:rFonts w:ascii="Arial" w:hAnsi="Arial" w:cs="Arial"/>
          <w:b/>
        </w:rPr>
      </w:pPr>
      <w:r w:rsidRPr="001F5578">
        <w:rPr>
          <w:rFonts w:ascii="Arial" w:hAnsi="Arial" w:cs="Arial"/>
          <w:b/>
        </w:rPr>
        <w:t>“</w:t>
      </w:r>
      <w:r w:rsidR="00A26E9C">
        <w:rPr>
          <w:rFonts w:ascii="Arial" w:hAnsi="Arial" w:cs="Arial"/>
          <w:b/>
        </w:rPr>
        <w:t>RENOVACIÓN</w:t>
      </w:r>
      <w:r w:rsidR="00767234">
        <w:rPr>
          <w:rFonts w:ascii="Arial" w:hAnsi="Arial" w:cs="Arial"/>
          <w:b/>
        </w:rPr>
        <w:t xml:space="preserve"> </w:t>
      </w:r>
      <w:r w:rsidR="00A26E9C">
        <w:rPr>
          <w:rFonts w:ascii="Arial" w:hAnsi="Arial" w:cs="Arial"/>
          <w:b/>
        </w:rPr>
        <w:t>DE CORREO G SUITE</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77777777" w:rsidR="000918ED" w:rsidRDefault="000918ED" w:rsidP="000918ED">
      <w:pPr>
        <w:jc w:val="both"/>
        <w:rPr>
          <w:rFonts w:ascii="Arial" w:hAnsi="Arial" w:cs="Arial"/>
        </w:rPr>
      </w:pPr>
      <w:r w:rsidRPr="00B72B94">
        <w:rPr>
          <w:rFonts w:ascii="Arial" w:hAnsi="Arial" w:cs="Arial"/>
        </w:rPr>
        <w:t xml:space="preserve">Que se llevará a cabo con el carácter de Local, y con la concurrencia del </w:t>
      </w:r>
      <w:r w:rsidRPr="00590BF7">
        <w:rPr>
          <w:rFonts w:ascii="Arial" w:hAnsi="Arial" w:cs="Arial"/>
        </w:rPr>
        <w:t>Comité de Adquisiciones</w:t>
      </w:r>
      <w:r w:rsidRPr="00C26D14">
        <w:rPr>
          <w:rFonts w:ascii="Arial" w:hAnsi="Arial" w:cs="Arial"/>
        </w:rPr>
        <w:t xml:space="preserve">, de conformidad a lo establecido en el artículo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37F9E73"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236288">
        <w:rPr>
          <w:rFonts w:ascii="Arial" w:hAnsi="Arial" w:cs="Arial"/>
        </w:rPr>
        <w:t>06</w:t>
      </w:r>
      <w:r w:rsidR="004014A9">
        <w:rPr>
          <w:rFonts w:ascii="Arial" w:hAnsi="Arial" w:cs="Arial"/>
        </w:rPr>
        <w:t>-2019</w:t>
      </w:r>
      <w:r w:rsidR="008D454C">
        <w:rPr>
          <w:rFonts w:ascii="Arial" w:hAnsi="Arial" w:cs="Arial"/>
        </w:rPr>
        <w:t xml:space="preserve"> </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1842"/>
        <w:gridCol w:w="2185"/>
      </w:tblGrid>
      <w:tr w:rsidR="00566D99" w:rsidRPr="00155270" w14:paraId="6C5D4C34" w14:textId="77777777" w:rsidTr="00D67DF5">
        <w:trPr>
          <w:trHeight w:val="595"/>
          <w:jc w:val="center"/>
        </w:trPr>
        <w:tc>
          <w:tcPr>
            <w:tcW w:w="5524" w:type="dxa"/>
            <w:shd w:val="clear" w:color="auto" w:fill="BFBFBF" w:themeFill="background1" w:themeFillShade="BF"/>
            <w:noWrap/>
            <w:vAlign w:val="center"/>
            <w:hideMark/>
          </w:tcPr>
          <w:p w14:paraId="6AF4EC4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842" w:type="dxa"/>
            <w:shd w:val="clear" w:color="auto" w:fill="BFBFBF" w:themeFill="background1" w:themeFillShade="BF"/>
            <w:vAlign w:val="center"/>
          </w:tcPr>
          <w:p w14:paraId="515F8E0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2185" w:type="dxa"/>
            <w:shd w:val="clear" w:color="auto" w:fill="BFBFBF" w:themeFill="background1" w:themeFillShade="BF"/>
            <w:vAlign w:val="center"/>
          </w:tcPr>
          <w:p w14:paraId="59D8C729" w14:textId="77777777" w:rsidR="00566D99" w:rsidRPr="00155270" w:rsidRDefault="00566D99" w:rsidP="00461847">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566D99" w:rsidRPr="00155270" w14:paraId="0FD19813" w14:textId="77777777" w:rsidTr="00D67DF5">
        <w:trPr>
          <w:trHeight w:val="1282"/>
          <w:jc w:val="center"/>
        </w:trPr>
        <w:tc>
          <w:tcPr>
            <w:tcW w:w="5524" w:type="dxa"/>
            <w:shd w:val="clear" w:color="auto" w:fill="auto"/>
            <w:noWrap/>
            <w:vAlign w:val="center"/>
          </w:tcPr>
          <w:p w14:paraId="47074E5F" w14:textId="79503AA9" w:rsidR="00566D99" w:rsidRDefault="00D67DF5" w:rsidP="009E50BA">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RENOVACIÓN DE 392 LICENCIAS</w:t>
            </w:r>
            <w:r w:rsidR="00A26E9C">
              <w:rPr>
                <w:rFonts w:ascii="Arial" w:hAnsi="Arial" w:cs="Arial"/>
                <w:bCs/>
                <w:color w:val="000000"/>
                <w:sz w:val="18"/>
                <w:szCs w:val="18"/>
                <w:lang w:val="es-MX" w:eastAsia="es-MX"/>
              </w:rPr>
              <w:t xml:space="preserve"> G SUITE BUSINESS PARA DOMINIO </w:t>
            </w:r>
            <w:r w:rsidR="00A26E9C" w:rsidRPr="00D67DF5">
              <w:rPr>
                <w:rFonts w:ascii="Arial" w:hAnsi="Arial" w:cs="Arial"/>
                <w:b/>
                <w:bCs/>
                <w:color w:val="000000"/>
                <w:sz w:val="18"/>
                <w:szCs w:val="18"/>
                <w:lang w:val="es-MX" w:eastAsia="es-MX"/>
              </w:rPr>
              <w:t>asej.gob.mx</w:t>
            </w:r>
            <w:r>
              <w:rPr>
                <w:rFonts w:ascii="Arial" w:hAnsi="Arial" w:cs="Arial"/>
                <w:bCs/>
                <w:color w:val="000000"/>
                <w:sz w:val="18"/>
                <w:szCs w:val="18"/>
                <w:lang w:val="es-MX" w:eastAsia="es-MX"/>
              </w:rPr>
              <w:t xml:space="preserve"> POR UN AÑ</w:t>
            </w:r>
            <w:r w:rsidR="00A26E9C">
              <w:rPr>
                <w:rFonts w:ascii="Arial" w:hAnsi="Arial" w:cs="Arial"/>
                <w:bCs/>
                <w:color w:val="000000"/>
                <w:sz w:val="18"/>
                <w:szCs w:val="18"/>
                <w:lang w:val="es-MX" w:eastAsia="es-MX"/>
              </w:rPr>
              <w:t>O INCLUIR:</w:t>
            </w:r>
          </w:p>
          <w:p w14:paraId="55A89A9C" w14:textId="77777777" w:rsidR="00A26E9C" w:rsidRDefault="00A26E9C" w:rsidP="00A26E9C">
            <w:pPr>
              <w:pStyle w:val="Prrafodelista"/>
              <w:numPr>
                <w:ilvl w:val="0"/>
                <w:numId w:val="14"/>
              </w:numPr>
              <w:rPr>
                <w:rFonts w:ascii="Arial" w:hAnsi="Arial" w:cs="Arial"/>
                <w:bCs/>
                <w:color w:val="000000"/>
                <w:sz w:val="18"/>
                <w:szCs w:val="18"/>
                <w:lang w:val="es-MX" w:eastAsia="es-MX"/>
              </w:rPr>
            </w:pPr>
            <w:r>
              <w:rPr>
                <w:rFonts w:ascii="Arial" w:hAnsi="Arial" w:cs="Arial"/>
                <w:bCs/>
                <w:color w:val="000000"/>
                <w:sz w:val="18"/>
                <w:szCs w:val="18"/>
                <w:lang w:val="es-MX" w:eastAsia="es-MX"/>
              </w:rPr>
              <w:t>ASESORIA 7X 24</w:t>
            </w:r>
          </w:p>
          <w:p w14:paraId="3FCB1B1F" w14:textId="22FDC50F" w:rsidR="00067A11" w:rsidRDefault="00A26E9C" w:rsidP="00067A11">
            <w:pPr>
              <w:pStyle w:val="Prrafodelista"/>
              <w:numPr>
                <w:ilvl w:val="0"/>
                <w:numId w:val="14"/>
              </w:numPr>
              <w:rPr>
                <w:rFonts w:ascii="Arial" w:hAnsi="Arial" w:cs="Arial"/>
                <w:bCs/>
                <w:color w:val="000000"/>
                <w:sz w:val="18"/>
                <w:szCs w:val="18"/>
                <w:lang w:val="es-MX" w:eastAsia="es-MX"/>
              </w:rPr>
            </w:pPr>
            <w:r>
              <w:rPr>
                <w:rFonts w:ascii="Arial" w:hAnsi="Arial" w:cs="Arial"/>
                <w:bCs/>
                <w:color w:val="000000"/>
                <w:sz w:val="18"/>
                <w:szCs w:val="18"/>
                <w:lang w:val="es-MX" w:eastAsia="es-MX"/>
              </w:rPr>
              <w:t>SOPORTE TI ESPECIALIZADO</w:t>
            </w:r>
            <w:r w:rsidR="00A927F4">
              <w:rPr>
                <w:rFonts w:ascii="Arial" w:hAnsi="Arial" w:cs="Arial"/>
                <w:bCs/>
                <w:color w:val="000000"/>
                <w:sz w:val="18"/>
                <w:szCs w:val="18"/>
                <w:lang w:val="es-MX" w:eastAsia="es-MX"/>
              </w:rPr>
              <w:t xml:space="preserve"> </w:t>
            </w:r>
          </w:p>
          <w:p w14:paraId="7C7D89FE" w14:textId="77777777" w:rsidR="00D67DF5" w:rsidRDefault="00D67DF5" w:rsidP="00D67DF5">
            <w:pPr>
              <w:pStyle w:val="Prrafodelista"/>
              <w:rPr>
                <w:rFonts w:ascii="Arial" w:hAnsi="Arial" w:cs="Arial"/>
                <w:bCs/>
                <w:color w:val="000000"/>
                <w:sz w:val="18"/>
                <w:szCs w:val="18"/>
                <w:lang w:val="es-MX" w:eastAsia="es-MX"/>
              </w:rPr>
            </w:pPr>
          </w:p>
          <w:p w14:paraId="52415EB3" w14:textId="3E176801" w:rsidR="00C90CA0" w:rsidRPr="00A26E9C" w:rsidRDefault="00D67DF5" w:rsidP="00067A11">
            <w:pPr>
              <w:pStyle w:val="Prrafodelista"/>
              <w:ind w:left="209"/>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 </w:t>
            </w:r>
            <w:r w:rsidR="00067A11">
              <w:rPr>
                <w:rFonts w:ascii="Arial" w:hAnsi="Arial" w:cs="Arial"/>
                <w:bCs/>
                <w:color w:val="000000"/>
                <w:sz w:val="18"/>
                <w:szCs w:val="18"/>
                <w:lang w:val="es-MX" w:eastAsia="es-MX"/>
              </w:rPr>
              <w:t>CONFORMIDAD AL ANEXO 1 ESPECIFICACIONES TÉCNICAS.</w:t>
            </w:r>
          </w:p>
        </w:tc>
        <w:tc>
          <w:tcPr>
            <w:tcW w:w="1842" w:type="dxa"/>
            <w:vAlign w:val="center"/>
          </w:tcPr>
          <w:p w14:paraId="1FAA5241" w14:textId="6A6FB312" w:rsidR="00566D99" w:rsidRPr="00155270" w:rsidRDefault="00AB11C2" w:rsidP="00461847">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185" w:type="dxa"/>
            <w:vAlign w:val="center"/>
          </w:tcPr>
          <w:p w14:paraId="6422382A" w14:textId="66717B9D" w:rsidR="00566D99" w:rsidRPr="00155270" w:rsidRDefault="00AB11C2" w:rsidP="00A26E9C">
            <w:pPr>
              <w:jc w:val="center"/>
              <w:rPr>
                <w:rFonts w:ascii="Arial" w:hAnsi="Arial" w:cs="Arial"/>
                <w:bCs/>
                <w:color w:val="000000"/>
                <w:sz w:val="18"/>
                <w:szCs w:val="18"/>
                <w:lang w:val="es-MX" w:eastAsia="es-MX"/>
              </w:rPr>
            </w:pPr>
            <w:r w:rsidRPr="00155270">
              <w:rPr>
                <w:rFonts w:ascii="Arial" w:hAnsi="Arial" w:cs="Arial"/>
                <w:sz w:val="18"/>
                <w:szCs w:val="18"/>
              </w:rPr>
              <w:t xml:space="preserve">UNIDAD DE </w:t>
            </w:r>
            <w:r>
              <w:rPr>
                <w:rFonts w:ascii="Arial" w:hAnsi="Arial" w:cs="Arial"/>
                <w:sz w:val="18"/>
                <w:szCs w:val="18"/>
              </w:rPr>
              <w:t xml:space="preserve"> TECNOLOGÍAS DE LA INFORMACIÓN </w:t>
            </w:r>
            <w:r w:rsidRPr="00155270">
              <w:rPr>
                <w:rFonts w:ascii="Arial" w:hAnsi="Arial" w:cs="Arial"/>
                <w:sz w:val="18"/>
                <w:szCs w:val="18"/>
              </w:rPr>
              <w:t>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9E50BA">
        <w:rPr>
          <w:rFonts w:ascii="Arial" w:hAnsi="Arial" w:cs="Arial"/>
          <w:b/>
          <w:u w:val="single"/>
        </w:rPr>
        <w:t>Anexo 1 “Especificaciones Técnicas”</w:t>
      </w:r>
      <w:r w:rsidRPr="009E50BA">
        <w:rPr>
          <w:rFonts w:ascii="Arial" w:hAnsi="Arial" w:cs="Arial"/>
          <w:b/>
        </w:rPr>
        <w:t>,</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1D29A661" w14:textId="64AD37AE" w:rsidR="00026A1E" w:rsidRDefault="004014A9"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8303A6">
        <w:rPr>
          <w:rFonts w:ascii="Arial" w:hAnsi="Arial" w:cs="Arial"/>
        </w:rPr>
        <w:t>5971</w:t>
      </w:r>
      <w:r w:rsidR="00566D99">
        <w:rPr>
          <w:rFonts w:ascii="Arial" w:hAnsi="Arial" w:cs="Arial"/>
        </w:rPr>
        <w:t xml:space="preserve"> </w:t>
      </w:r>
      <w:r w:rsidR="009E50BA">
        <w:rPr>
          <w:rFonts w:ascii="Arial" w:hAnsi="Arial" w:cs="Arial"/>
        </w:rPr>
        <w:t>“</w:t>
      </w:r>
      <w:r w:rsidR="008303A6">
        <w:rPr>
          <w:rFonts w:ascii="Arial" w:hAnsi="Arial" w:cs="Arial"/>
        </w:rPr>
        <w:t>Licencias informática e intelectuales</w:t>
      </w:r>
      <w:r w:rsidR="009E50BA">
        <w:rPr>
          <w:rFonts w:ascii="Arial" w:hAnsi="Arial" w:cs="Arial"/>
        </w:rPr>
        <w:t>”</w:t>
      </w:r>
      <w:r w:rsidR="00042E47">
        <w:rPr>
          <w:rFonts w:ascii="Arial" w:hAnsi="Arial" w:cs="Arial"/>
        </w:rPr>
        <w:t xml:space="preserve"> </w:t>
      </w:r>
      <w:r>
        <w:rPr>
          <w:rFonts w:ascii="Arial" w:hAnsi="Arial" w:cs="Arial"/>
        </w:rPr>
        <w:t>del presupuesto de egresos de la ASEJ, para el</w:t>
      </w:r>
      <w:r w:rsidR="006D11C5">
        <w:rPr>
          <w:rFonts w:ascii="Arial" w:hAnsi="Arial" w:cs="Arial"/>
        </w:rPr>
        <w:t xml:space="preserve"> ejercicio </w:t>
      </w:r>
      <w:r w:rsidR="00213EDB">
        <w:rPr>
          <w:rFonts w:ascii="Arial" w:hAnsi="Arial" w:cs="Arial"/>
        </w:rPr>
        <w:t>fiscal 2019</w:t>
      </w:r>
      <w:r w:rsidR="000202D1">
        <w:rPr>
          <w:rFonts w:ascii="Arial" w:hAnsi="Arial" w:cs="Arial"/>
        </w:rPr>
        <w:t>.</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6ADB83CB" w:rsidR="00CB779B" w:rsidRPr="00674C29" w:rsidRDefault="002D3CE0" w:rsidP="003C6360">
            <w:pPr>
              <w:jc w:val="both"/>
              <w:rPr>
                <w:rFonts w:ascii="Arial" w:hAnsi="Arial" w:cs="Arial"/>
                <w:b/>
                <w:sz w:val="20"/>
                <w:szCs w:val="20"/>
              </w:rPr>
            </w:pPr>
            <w:r>
              <w:rPr>
                <w:rFonts w:ascii="Arial" w:hAnsi="Arial" w:cs="Arial"/>
                <w:b/>
                <w:sz w:val="20"/>
                <w:szCs w:val="20"/>
              </w:rPr>
              <w:t>Martes 29 de octubre</w:t>
            </w:r>
            <w:r w:rsidR="001C1733">
              <w:rPr>
                <w:rFonts w:ascii="Arial" w:hAnsi="Arial" w:cs="Arial"/>
                <w:b/>
                <w:sz w:val="20"/>
                <w:szCs w:val="20"/>
              </w:rPr>
              <w:t xml:space="preserve"> </w:t>
            </w:r>
            <w:r w:rsidR="00042E47" w:rsidRPr="00674C29">
              <w:rPr>
                <w:rFonts w:ascii="Arial" w:hAnsi="Arial" w:cs="Arial"/>
                <w:b/>
                <w:sz w:val="20"/>
                <w:szCs w:val="20"/>
              </w:rPr>
              <w:t>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5277EB82" w:rsidR="00B55DC6" w:rsidRPr="00190C3C" w:rsidRDefault="00B55DC6" w:rsidP="002F7AE1">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2B433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D950B2">
              <w:rPr>
                <w:rFonts w:ascii="Arial" w:hAnsi="Arial" w:cs="Arial"/>
                <w:b/>
                <w:sz w:val="20"/>
                <w:szCs w:val="20"/>
              </w:rPr>
              <w:t>del día</w:t>
            </w:r>
            <w:r w:rsidR="001C1733">
              <w:rPr>
                <w:rFonts w:ascii="Arial" w:hAnsi="Arial" w:cs="Arial"/>
                <w:b/>
                <w:sz w:val="20"/>
                <w:szCs w:val="20"/>
              </w:rPr>
              <w:t xml:space="preserve"> </w:t>
            </w:r>
            <w:r w:rsidR="002F7AE1">
              <w:rPr>
                <w:rFonts w:ascii="Arial" w:hAnsi="Arial" w:cs="Arial"/>
                <w:b/>
                <w:sz w:val="20"/>
                <w:szCs w:val="20"/>
              </w:rPr>
              <w:t>marte 05</w:t>
            </w:r>
            <w:r w:rsidR="003C6360">
              <w:rPr>
                <w:rFonts w:ascii="Arial" w:hAnsi="Arial" w:cs="Arial"/>
                <w:b/>
                <w:sz w:val="20"/>
                <w:szCs w:val="20"/>
              </w:rPr>
              <w:t xml:space="preserve"> de noviembre</w:t>
            </w:r>
            <w:r w:rsidR="00E50BCB" w:rsidRPr="00D950B2">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53C298AE" w:rsidR="00B55DC6" w:rsidRPr="00190C3C" w:rsidRDefault="002F7AE1" w:rsidP="006C10D2">
            <w:pPr>
              <w:jc w:val="both"/>
              <w:rPr>
                <w:rFonts w:ascii="Arial" w:hAnsi="Arial" w:cs="Arial"/>
                <w:sz w:val="20"/>
                <w:szCs w:val="20"/>
              </w:rPr>
            </w:pPr>
            <w:r>
              <w:rPr>
                <w:rFonts w:ascii="Arial" w:hAnsi="Arial" w:cs="Arial"/>
                <w:b/>
                <w:sz w:val="20"/>
                <w:szCs w:val="20"/>
              </w:rPr>
              <w:t>Lunes 11</w:t>
            </w:r>
            <w:r w:rsidR="003C6360">
              <w:rPr>
                <w:rFonts w:ascii="Arial" w:hAnsi="Arial" w:cs="Arial"/>
                <w:b/>
                <w:sz w:val="20"/>
                <w:szCs w:val="20"/>
              </w:rPr>
              <w:t xml:space="preserve"> de noviembre</w:t>
            </w:r>
            <w:r w:rsidR="003841C8" w:rsidRPr="00834ADF">
              <w:rPr>
                <w:rFonts w:ascii="Arial" w:hAnsi="Arial" w:cs="Arial"/>
                <w:b/>
                <w:sz w:val="20"/>
                <w:szCs w:val="20"/>
              </w:rPr>
              <w:t xml:space="preserv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1C1733">
              <w:rPr>
                <w:rFonts w:ascii="Arial" w:hAnsi="Arial" w:cs="Arial"/>
                <w:b/>
                <w:sz w:val="20"/>
                <w:szCs w:val="20"/>
              </w:rPr>
              <w:t>1</w:t>
            </w:r>
            <w:r w:rsidR="006C10D2">
              <w:rPr>
                <w:rFonts w:ascii="Arial" w:hAnsi="Arial" w:cs="Arial"/>
                <w:b/>
                <w:sz w:val="20"/>
                <w:szCs w:val="20"/>
              </w:rPr>
              <w:t>3</w:t>
            </w:r>
            <w:r w:rsidR="003841C8" w:rsidRPr="00834ADF">
              <w:rPr>
                <w:rFonts w:ascii="Arial" w:hAnsi="Arial" w:cs="Arial"/>
                <w:b/>
                <w:sz w:val="20"/>
                <w:szCs w:val="20"/>
              </w:rPr>
              <w:t>:</w:t>
            </w:r>
            <w:r w:rsidR="006C10D2">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EBF7502" w:rsidR="00B55DC6" w:rsidRPr="00190C3C" w:rsidRDefault="003C6360" w:rsidP="006C10D2">
            <w:pPr>
              <w:jc w:val="both"/>
              <w:rPr>
                <w:rFonts w:ascii="Arial" w:hAnsi="Arial" w:cs="Arial"/>
                <w:sz w:val="20"/>
                <w:szCs w:val="20"/>
              </w:rPr>
            </w:pPr>
            <w:r>
              <w:rPr>
                <w:rFonts w:ascii="Arial" w:hAnsi="Arial" w:cs="Arial"/>
                <w:b/>
                <w:sz w:val="20"/>
                <w:szCs w:val="20"/>
              </w:rPr>
              <w:t>Viernes 15</w:t>
            </w:r>
            <w:r w:rsidR="001C1733">
              <w:rPr>
                <w:rFonts w:ascii="Arial" w:hAnsi="Arial" w:cs="Arial"/>
                <w:b/>
                <w:sz w:val="20"/>
                <w:szCs w:val="20"/>
              </w:rPr>
              <w:t xml:space="preserve"> de </w:t>
            </w:r>
            <w:r>
              <w:rPr>
                <w:rFonts w:ascii="Arial" w:hAnsi="Arial" w:cs="Arial"/>
                <w:b/>
                <w:sz w:val="20"/>
                <w:szCs w:val="20"/>
              </w:rPr>
              <w:t>noviem</w:t>
            </w:r>
            <w:r w:rsidR="001C1733">
              <w:rPr>
                <w:rFonts w:ascii="Arial" w:hAnsi="Arial" w:cs="Arial"/>
                <w:b/>
                <w:sz w:val="20"/>
                <w:szCs w:val="20"/>
              </w:rPr>
              <w:t xml:space="preserve">bre </w:t>
            </w:r>
            <w:r w:rsidR="003841C8" w:rsidRPr="00834ADF">
              <w:rPr>
                <w:rFonts w:ascii="Arial" w:hAnsi="Arial" w:cs="Arial"/>
                <w:b/>
                <w:sz w:val="20"/>
                <w:szCs w:val="20"/>
              </w:rPr>
              <w:t xml:space="preserve">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1C1733">
              <w:rPr>
                <w:rFonts w:ascii="Arial" w:hAnsi="Arial" w:cs="Arial"/>
                <w:b/>
                <w:sz w:val="20"/>
                <w:szCs w:val="20"/>
              </w:rPr>
              <w:t>1</w:t>
            </w:r>
            <w:r w:rsidR="006C10D2">
              <w:rPr>
                <w:rFonts w:ascii="Arial" w:hAnsi="Arial" w:cs="Arial"/>
                <w:b/>
                <w:sz w:val="20"/>
                <w:szCs w:val="20"/>
              </w:rPr>
              <w:t>3</w:t>
            </w:r>
            <w:r w:rsidR="003841C8" w:rsidRPr="00834ADF">
              <w:rPr>
                <w:rFonts w:ascii="Arial" w:hAnsi="Arial" w:cs="Arial"/>
                <w:b/>
                <w:sz w:val="20"/>
                <w:szCs w:val="20"/>
              </w:rPr>
              <w:t>:</w:t>
            </w:r>
            <w:r w:rsidR="006C10D2">
              <w:rPr>
                <w:rFonts w:ascii="Arial" w:hAnsi="Arial" w:cs="Arial"/>
                <w:b/>
                <w:sz w:val="20"/>
                <w:szCs w:val="20"/>
              </w:rPr>
              <w:t>0</w:t>
            </w:r>
            <w:r w:rsidR="00260C1F">
              <w:rPr>
                <w:rFonts w:ascii="Arial" w:hAnsi="Arial" w:cs="Arial"/>
                <w:b/>
                <w:sz w:val="20"/>
                <w:szCs w:val="20"/>
              </w:rPr>
              <w:t>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64F446AE"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w:t>
            </w:r>
            <w:r w:rsidR="00D54919">
              <w:rPr>
                <w:rFonts w:ascii="Arial" w:hAnsi="Arial" w:cs="Arial"/>
                <w:sz w:val="20"/>
                <w:szCs w:val="20"/>
              </w:rPr>
              <w:t>misión del fallo, en la Dirección General de Administración de la Auditoría Superior del Estado de Jalisco.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w:t>
      </w:r>
      <w:r w:rsidRPr="00B72B94">
        <w:rPr>
          <w:rFonts w:ascii="Arial" w:hAnsi="Arial" w:cs="Arial"/>
        </w:rPr>
        <w:lastRenderedPageBreak/>
        <w:t xml:space="preserve">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w:t>
      </w:r>
      <w:r w:rsidRPr="001F5578">
        <w:rPr>
          <w:rFonts w:ascii="Arial" w:hAnsi="Arial" w:cs="Arial"/>
        </w:rPr>
        <w:lastRenderedPageBreak/>
        <w:t xml:space="preserve">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C97F63">
      <w:pPr>
        <w:pStyle w:val="Prrafodelista"/>
        <w:numPr>
          <w:ilvl w:val="1"/>
          <w:numId w:val="6"/>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16D594C3"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C97F63">
      <w:pPr>
        <w:pStyle w:val="Prrafodelista"/>
        <w:numPr>
          <w:ilvl w:val="1"/>
          <w:numId w:val="6"/>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795CBB26"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C97F63">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lastRenderedPageBreak/>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97F63">
      <w:pPr>
        <w:pStyle w:val="Prrafodelista"/>
        <w:numPr>
          <w:ilvl w:val="0"/>
          <w:numId w:val="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97F63">
      <w:pPr>
        <w:pStyle w:val="Prrafodelista"/>
        <w:numPr>
          <w:ilvl w:val="0"/>
          <w:numId w:val="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5C430A9C" w:rsidR="00DA4A29" w:rsidRPr="00C222D3" w:rsidRDefault="00DA4A29" w:rsidP="00C97F63">
      <w:pPr>
        <w:pStyle w:val="Prrafodelista"/>
        <w:numPr>
          <w:ilvl w:val="0"/>
          <w:numId w:val="9"/>
        </w:numPr>
        <w:spacing w:before="120"/>
        <w:contextualSpacing w:val="0"/>
        <w:jc w:val="both"/>
        <w:rPr>
          <w:rFonts w:ascii="Arial" w:hAnsi="Arial" w:cs="Arial"/>
        </w:rPr>
      </w:pPr>
      <w:r>
        <w:rPr>
          <w:rFonts w:ascii="Arial" w:hAnsi="Arial" w:cs="Arial"/>
        </w:rPr>
        <w:t>Copia simple de su boleta</w:t>
      </w:r>
      <w:r w:rsidR="002967AD">
        <w:rPr>
          <w:rFonts w:ascii="Arial" w:hAnsi="Arial" w:cs="Arial"/>
        </w:rPr>
        <w:t xml:space="preserve"> de inscripción como Proveedor o</w:t>
      </w:r>
      <w:r>
        <w:rPr>
          <w:rFonts w:ascii="Arial" w:hAnsi="Arial" w:cs="Arial"/>
        </w:rPr>
        <w:t>.</w:t>
      </w:r>
    </w:p>
    <w:p w14:paraId="3617FA6C" w14:textId="77777777" w:rsidR="00DA4A29" w:rsidRDefault="00DA4A29" w:rsidP="00C97F63">
      <w:pPr>
        <w:pStyle w:val="Prrafodelista"/>
        <w:numPr>
          <w:ilvl w:val="0"/>
          <w:numId w:val="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C97F63">
      <w:pPr>
        <w:pStyle w:val="Prrafodelista"/>
        <w:numPr>
          <w:ilvl w:val="0"/>
          <w:numId w:val="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C97F63">
      <w:pPr>
        <w:pStyle w:val="Prrafodelista"/>
        <w:numPr>
          <w:ilvl w:val="0"/>
          <w:numId w:val="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C97F63">
      <w:pPr>
        <w:pStyle w:val="Prrafodelista"/>
        <w:numPr>
          <w:ilvl w:val="0"/>
          <w:numId w:val="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97F63">
      <w:pPr>
        <w:pStyle w:val="Prrafodelista"/>
        <w:numPr>
          <w:ilvl w:val="0"/>
          <w:numId w:val="10"/>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C97F63">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lastRenderedPageBreak/>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C97F63">
      <w:pPr>
        <w:pStyle w:val="Lista2"/>
        <w:numPr>
          <w:ilvl w:val="0"/>
          <w:numId w:val="5"/>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C97F63">
      <w:pPr>
        <w:pStyle w:val="Lista2"/>
        <w:numPr>
          <w:ilvl w:val="0"/>
          <w:numId w:val="5"/>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441F29C1" w14:textId="1E434FC0" w:rsidR="00AE32C7" w:rsidRPr="00064EE0" w:rsidRDefault="00AE32C7" w:rsidP="00AE32C7">
      <w:pPr>
        <w:autoSpaceDE w:val="0"/>
        <w:autoSpaceDN w:val="0"/>
        <w:adjustRightInd w:val="0"/>
        <w:rPr>
          <w:rFonts w:ascii="Arial" w:hAnsi="Arial" w:cs="Arial"/>
        </w:rPr>
      </w:pP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C97F63">
      <w:pPr>
        <w:pStyle w:val="Prrafodelista"/>
        <w:numPr>
          <w:ilvl w:val="0"/>
          <w:numId w:val="11"/>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C97F63">
      <w:pPr>
        <w:pStyle w:val="Continuarlista"/>
        <w:numPr>
          <w:ilvl w:val="0"/>
          <w:numId w:val="3"/>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C97F63">
      <w:pPr>
        <w:pStyle w:val="Continuarlista"/>
        <w:numPr>
          <w:ilvl w:val="0"/>
          <w:numId w:val="3"/>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C97F63">
      <w:pPr>
        <w:pStyle w:val="Continuarlista"/>
        <w:numPr>
          <w:ilvl w:val="0"/>
          <w:numId w:val="3"/>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C97F63">
      <w:pPr>
        <w:pStyle w:val="Continuarlista"/>
        <w:numPr>
          <w:ilvl w:val="0"/>
          <w:numId w:val="3"/>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3163091D" w:rsidR="004014A9" w:rsidRDefault="004014A9" w:rsidP="004014A9">
      <w:pPr>
        <w:jc w:val="both"/>
        <w:rPr>
          <w:rFonts w:ascii="Arial" w:hAnsi="Arial" w:cs="Arial"/>
          <w:b/>
        </w:rPr>
      </w:pPr>
    </w:p>
    <w:p w14:paraId="7D707EE2" w14:textId="77777777" w:rsidR="00ED6082" w:rsidRPr="001F5578" w:rsidRDefault="00ED6082" w:rsidP="004014A9">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23E6A31E" w14:textId="0C891DF8" w:rsidR="00C90CA0" w:rsidRPr="00C26BD4" w:rsidRDefault="00C90CA0" w:rsidP="00C26BD4">
      <w:pPr>
        <w:jc w:val="both"/>
        <w:rPr>
          <w:rFonts w:ascii="Arial" w:hAnsi="Arial" w:cs="Arial"/>
        </w:rPr>
      </w:pPr>
      <w:r w:rsidRPr="00C26BD4">
        <w:rPr>
          <w:rFonts w:ascii="Arial" w:hAnsi="Arial" w:cs="Arial"/>
        </w:rPr>
        <w:t xml:space="preserve">Los pagos se efectuarán </w:t>
      </w:r>
      <w:r w:rsidR="00C26BD4" w:rsidRPr="00C26BD4">
        <w:rPr>
          <w:rFonts w:ascii="Arial" w:hAnsi="Arial" w:cs="Arial"/>
        </w:rPr>
        <w:t>en una sola exhibición</w:t>
      </w:r>
      <w:r w:rsidRPr="00C26BD4">
        <w:rPr>
          <w:rFonts w:ascii="Arial" w:hAnsi="Arial" w:cs="Arial"/>
        </w:rPr>
        <w:t>, en moneda nacional, mediante transferencia electrónica de fondos a la cuenta bancaria del Proveedor,</w:t>
      </w:r>
      <w:r w:rsidR="00C26BD4" w:rsidRPr="00C26BD4">
        <w:rPr>
          <w:rFonts w:ascii="Arial" w:hAnsi="Arial" w:cs="Arial"/>
        </w:rPr>
        <w:t xml:space="preserve"> por la cantidad estipulada en su propuesta económica, una vez que haya sido entregado el servicio adjudicado, a entera satisfacción de la Convocante.</w:t>
      </w:r>
      <w:r w:rsidRPr="00C26BD4">
        <w:rPr>
          <w:rFonts w:ascii="Arial" w:hAnsi="Arial" w:cs="Arial"/>
        </w:rPr>
        <w:t xml:space="preserve"> </w:t>
      </w:r>
    </w:p>
    <w:p w14:paraId="0065C34C" w14:textId="77777777" w:rsidR="00C97F63" w:rsidRPr="00C26BD4" w:rsidRDefault="00C97F63" w:rsidP="00C26BD4">
      <w:pPr>
        <w:jc w:val="both"/>
        <w:rPr>
          <w:rFonts w:ascii="Arial" w:hAnsi="Arial" w:cs="Arial"/>
        </w:rPr>
      </w:pPr>
    </w:p>
    <w:p w14:paraId="2C21FA64" w14:textId="42C3C89E" w:rsidR="00FD7939" w:rsidRPr="00C26BD4" w:rsidRDefault="00C97F63" w:rsidP="00C26BD4">
      <w:pPr>
        <w:jc w:val="both"/>
        <w:rPr>
          <w:rFonts w:ascii="Arial" w:hAnsi="Arial" w:cs="Arial"/>
          <w:b/>
        </w:rPr>
      </w:pPr>
      <w:r w:rsidRPr="00C26BD4">
        <w:rPr>
          <w:rFonts w:ascii="Arial" w:hAnsi="Arial" w:cs="Arial"/>
          <w:b/>
        </w:rPr>
        <w:t>13.</w:t>
      </w:r>
      <w:r w:rsidR="00C26BD4">
        <w:rPr>
          <w:rFonts w:ascii="Arial" w:hAnsi="Arial" w:cs="Arial"/>
          <w:b/>
        </w:rPr>
        <w:t>1</w:t>
      </w:r>
      <w:r w:rsidRPr="00C26BD4">
        <w:rPr>
          <w:rFonts w:ascii="Arial" w:hAnsi="Arial" w:cs="Arial"/>
          <w:b/>
        </w:rPr>
        <w:t xml:space="preserve"> </w:t>
      </w:r>
      <w:r w:rsidR="00FD7939" w:rsidRPr="00C26BD4">
        <w:rPr>
          <w:rFonts w:ascii="Arial" w:hAnsi="Arial" w:cs="Arial"/>
          <w:b/>
        </w:rPr>
        <w:t>GARANTÍAS</w:t>
      </w:r>
    </w:p>
    <w:p w14:paraId="25554D46" w14:textId="77777777" w:rsidR="00C837AB" w:rsidRPr="00C26BD4" w:rsidRDefault="00C837AB" w:rsidP="00C26BD4">
      <w:pPr>
        <w:jc w:val="both"/>
        <w:rPr>
          <w:rFonts w:ascii="Arial" w:hAnsi="Arial" w:cs="Arial"/>
        </w:rPr>
      </w:pPr>
    </w:p>
    <w:p w14:paraId="7ED7D48D" w14:textId="35C821AE" w:rsidR="00C837AB" w:rsidRPr="00363C16" w:rsidRDefault="005C416B" w:rsidP="00363C16">
      <w:pPr>
        <w:jc w:val="both"/>
        <w:rPr>
          <w:rFonts w:ascii="Arial" w:hAnsi="Arial" w:cs="Arial"/>
        </w:rPr>
      </w:pPr>
      <w:r w:rsidRPr="00363C16">
        <w:rPr>
          <w:rFonts w:ascii="Arial" w:hAnsi="Arial" w:cs="Arial"/>
        </w:rPr>
        <w:t>Los participantes deberán garantizar la disponibilidad del servicio por escrito en hoja membretada</w:t>
      </w:r>
      <w:r w:rsidR="00C97F63" w:rsidRPr="00363C16">
        <w:rPr>
          <w:rFonts w:ascii="Arial" w:hAnsi="Arial" w:cs="Arial"/>
        </w:rPr>
        <w:t>,</w:t>
      </w:r>
      <w:r w:rsidRPr="00363C16">
        <w:rPr>
          <w:rFonts w:ascii="Arial" w:hAnsi="Arial" w:cs="Arial"/>
        </w:rPr>
        <w:t xml:space="preserve"> así com</w:t>
      </w:r>
      <w:r w:rsidR="00C26BD4" w:rsidRPr="00363C16">
        <w:rPr>
          <w:rFonts w:ascii="Arial" w:hAnsi="Arial" w:cs="Arial"/>
        </w:rPr>
        <w:t>o las garantías ofrecidas.</w:t>
      </w:r>
    </w:p>
    <w:p w14:paraId="6678774A" w14:textId="77777777" w:rsidR="00F4050B" w:rsidRPr="00C26BD4" w:rsidRDefault="00F4050B" w:rsidP="00C26BD4">
      <w:pPr>
        <w:pStyle w:val="Prrafodelista"/>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0C82BC3F" w:rsidR="004014A9" w:rsidRDefault="004014A9" w:rsidP="004014A9">
      <w:pPr>
        <w:rPr>
          <w:rFonts w:ascii="Arial" w:hAnsi="Arial" w:cs="Arial"/>
          <w:b/>
        </w:rPr>
      </w:pP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de los bienes o servicios objeto de la presente convocatoria, será el único </w:t>
      </w:r>
      <w:r w:rsidRPr="001F5578">
        <w:rPr>
          <w:rFonts w:ascii="Arial" w:hAnsi="Arial" w:cs="Arial"/>
        </w:rPr>
        <w:lastRenderedPageBreak/>
        <w:t>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C97F63">
      <w:pPr>
        <w:numPr>
          <w:ilvl w:val="0"/>
          <w:numId w:val="8"/>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C97F63">
      <w:pPr>
        <w:numPr>
          <w:ilvl w:val="0"/>
          <w:numId w:val="8"/>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C97F63">
      <w:pPr>
        <w:numPr>
          <w:ilvl w:val="0"/>
          <w:numId w:val="8"/>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1349" w14:textId="77777777" w:rsidR="00247142" w:rsidRDefault="00247142">
      <w:r>
        <w:separator/>
      </w:r>
    </w:p>
  </w:endnote>
  <w:endnote w:type="continuationSeparator" w:id="0">
    <w:p w14:paraId="72FA117A" w14:textId="77777777" w:rsidR="00247142" w:rsidRDefault="002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0F0B09CA"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236288">
      <w:rPr>
        <w:rFonts w:ascii="Arial" w:hAnsi="Arial" w:cs="Arial"/>
        <w:sz w:val="16"/>
        <w:szCs w:val="16"/>
      </w:rPr>
      <w:t>LP-CC-006</w:t>
    </w:r>
    <w:r w:rsidRPr="00556721">
      <w:rPr>
        <w:rFonts w:ascii="Arial" w:hAnsi="Arial" w:cs="Arial"/>
        <w:sz w:val="16"/>
        <w:szCs w:val="16"/>
      </w:rPr>
      <w:t>-201</w:t>
    </w:r>
    <w:r>
      <w:rPr>
        <w:rFonts w:ascii="Arial" w:hAnsi="Arial" w:cs="Arial"/>
        <w:sz w:val="16"/>
        <w:szCs w:val="16"/>
      </w:rPr>
      <w:t xml:space="preserve">9 </w:t>
    </w:r>
    <w:r w:rsidRPr="00556721">
      <w:rPr>
        <w:rFonts w:ascii="Arial" w:hAnsi="Arial" w:cs="Arial"/>
        <w:sz w:val="16"/>
        <w:szCs w:val="16"/>
      </w:rPr>
      <w:t>“</w:t>
    </w:r>
    <w:r>
      <w:rPr>
        <w:rFonts w:ascii="Arial" w:hAnsi="Arial" w:cs="Arial"/>
        <w:sz w:val="16"/>
        <w:szCs w:val="16"/>
      </w:rPr>
      <w:t>RENOVACIÓN DE CORREO G SUITE</w:t>
    </w:r>
    <w:r w:rsidRPr="00556721">
      <w:rPr>
        <w:rFonts w:ascii="Arial" w:hAnsi="Arial" w:cs="Arial"/>
        <w:sz w:val="16"/>
        <w:szCs w:val="16"/>
      </w:rPr>
      <w:t>”.</w:t>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FF5B0A">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Pr>
            <w:rFonts w:ascii="Arial" w:hAnsi="Arial" w:cs="Arial"/>
            <w:sz w:val="16"/>
            <w:szCs w:val="16"/>
          </w:rPr>
          <w:t>1</w:t>
        </w:r>
        <w:r w:rsidR="00A53C29">
          <w:rPr>
            <w:rFonts w:ascii="Arial" w:hAnsi="Arial" w:cs="Arial"/>
            <w:sz w:val="16"/>
            <w:szCs w:val="16"/>
          </w:rPr>
          <w:t>1</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6CD" w14:textId="77777777" w:rsidR="00247142" w:rsidRDefault="00247142">
      <w:r>
        <w:separator/>
      </w:r>
    </w:p>
  </w:footnote>
  <w:footnote w:type="continuationSeparator" w:id="0">
    <w:p w14:paraId="11EC266D" w14:textId="77777777" w:rsidR="00247142" w:rsidRDefault="0024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8"/>
  </w:num>
  <w:num w:numId="6">
    <w:abstractNumId w:val="1"/>
  </w:num>
  <w:num w:numId="7">
    <w:abstractNumId w:val="0"/>
  </w:num>
  <w:num w:numId="8">
    <w:abstractNumId w:val="6"/>
  </w:num>
  <w:num w:numId="9">
    <w:abstractNumId w:val="3"/>
  </w:num>
  <w:num w:numId="10">
    <w:abstractNumId w:val="7"/>
  </w:num>
  <w:num w:numId="11">
    <w:abstractNumId w:val="11"/>
  </w:num>
  <w:num w:numId="12">
    <w:abstractNumId w:val="4"/>
  </w:num>
  <w:num w:numId="13">
    <w:abstractNumId w:val="1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4171E"/>
    <w:rsid w:val="00042E47"/>
    <w:rsid w:val="0004645A"/>
    <w:rsid w:val="00047911"/>
    <w:rsid w:val="00053385"/>
    <w:rsid w:val="00055F10"/>
    <w:rsid w:val="00057495"/>
    <w:rsid w:val="00057C11"/>
    <w:rsid w:val="0006012A"/>
    <w:rsid w:val="00060267"/>
    <w:rsid w:val="0006394D"/>
    <w:rsid w:val="000648AB"/>
    <w:rsid w:val="00064EE0"/>
    <w:rsid w:val="00067A11"/>
    <w:rsid w:val="00071B78"/>
    <w:rsid w:val="000729A2"/>
    <w:rsid w:val="00081059"/>
    <w:rsid w:val="00082EC6"/>
    <w:rsid w:val="00082F2D"/>
    <w:rsid w:val="00083C2B"/>
    <w:rsid w:val="00085D12"/>
    <w:rsid w:val="00090192"/>
    <w:rsid w:val="000918ED"/>
    <w:rsid w:val="000929CD"/>
    <w:rsid w:val="00096C67"/>
    <w:rsid w:val="00097330"/>
    <w:rsid w:val="000976C7"/>
    <w:rsid w:val="000A19F1"/>
    <w:rsid w:val="000A7C13"/>
    <w:rsid w:val="000B3836"/>
    <w:rsid w:val="000C0C9F"/>
    <w:rsid w:val="000C1ED5"/>
    <w:rsid w:val="000C2469"/>
    <w:rsid w:val="000C7DEE"/>
    <w:rsid w:val="000D1176"/>
    <w:rsid w:val="000D1ED6"/>
    <w:rsid w:val="000D7962"/>
    <w:rsid w:val="000E621B"/>
    <w:rsid w:val="000F0212"/>
    <w:rsid w:val="000F6075"/>
    <w:rsid w:val="0010176F"/>
    <w:rsid w:val="00101847"/>
    <w:rsid w:val="001111DD"/>
    <w:rsid w:val="00112CAC"/>
    <w:rsid w:val="001239A8"/>
    <w:rsid w:val="00135360"/>
    <w:rsid w:val="00143872"/>
    <w:rsid w:val="00144896"/>
    <w:rsid w:val="00146047"/>
    <w:rsid w:val="00146A3C"/>
    <w:rsid w:val="00147237"/>
    <w:rsid w:val="0015014D"/>
    <w:rsid w:val="001504AC"/>
    <w:rsid w:val="00150F2E"/>
    <w:rsid w:val="00164768"/>
    <w:rsid w:val="00167786"/>
    <w:rsid w:val="00167D72"/>
    <w:rsid w:val="001704D4"/>
    <w:rsid w:val="001707B7"/>
    <w:rsid w:val="00186777"/>
    <w:rsid w:val="00190C3C"/>
    <w:rsid w:val="0019389E"/>
    <w:rsid w:val="00194BCB"/>
    <w:rsid w:val="0019786B"/>
    <w:rsid w:val="001A2122"/>
    <w:rsid w:val="001A26CC"/>
    <w:rsid w:val="001A3102"/>
    <w:rsid w:val="001A61BA"/>
    <w:rsid w:val="001A636B"/>
    <w:rsid w:val="001B03DD"/>
    <w:rsid w:val="001C0C21"/>
    <w:rsid w:val="001C1733"/>
    <w:rsid w:val="001D22B6"/>
    <w:rsid w:val="001D7ED2"/>
    <w:rsid w:val="001E0CD8"/>
    <w:rsid w:val="001E239B"/>
    <w:rsid w:val="001F1872"/>
    <w:rsid w:val="001F1A55"/>
    <w:rsid w:val="001F2FB0"/>
    <w:rsid w:val="001F5578"/>
    <w:rsid w:val="001F6FBE"/>
    <w:rsid w:val="0021131D"/>
    <w:rsid w:val="00211446"/>
    <w:rsid w:val="00212FD3"/>
    <w:rsid w:val="00213EDB"/>
    <w:rsid w:val="00214BCC"/>
    <w:rsid w:val="00220797"/>
    <w:rsid w:val="00222319"/>
    <w:rsid w:val="00227BAF"/>
    <w:rsid w:val="00234F6A"/>
    <w:rsid w:val="00235FD3"/>
    <w:rsid w:val="00236288"/>
    <w:rsid w:val="00242559"/>
    <w:rsid w:val="00247142"/>
    <w:rsid w:val="0025010E"/>
    <w:rsid w:val="002520D5"/>
    <w:rsid w:val="00255E93"/>
    <w:rsid w:val="0025620D"/>
    <w:rsid w:val="00260C1F"/>
    <w:rsid w:val="0027186E"/>
    <w:rsid w:val="00281300"/>
    <w:rsid w:val="00281CBD"/>
    <w:rsid w:val="002858C0"/>
    <w:rsid w:val="00287C6F"/>
    <w:rsid w:val="002967AD"/>
    <w:rsid w:val="002A359E"/>
    <w:rsid w:val="002B0DCD"/>
    <w:rsid w:val="002B11C4"/>
    <w:rsid w:val="002B1655"/>
    <w:rsid w:val="002B2ECF"/>
    <w:rsid w:val="002B3D73"/>
    <w:rsid w:val="002B433F"/>
    <w:rsid w:val="002C6380"/>
    <w:rsid w:val="002C724D"/>
    <w:rsid w:val="002C73CC"/>
    <w:rsid w:val="002D1EBF"/>
    <w:rsid w:val="002D3CE0"/>
    <w:rsid w:val="002E2CE2"/>
    <w:rsid w:val="002E505E"/>
    <w:rsid w:val="002E72B3"/>
    <w:rsid w:val="002F15C4"/>
    <w:rsid w:val="002F560E"/>
    <w:rsid w:val="002F7AE1"/>
    <w:rsid w:val="00301DD1"/>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001"/>
    <w:rsid w:val="0035172F"/>
    <w:rsid w:val="00363C16"/>
    <w:rsid w:val="00364DBA"/>
    <w:rsid w:val="003670BD"/>
    <w:rsid w:val="0036776D"/>
    <w:rsid w:val="0037059C"/>
    <w:rsid w:val="00370AEE"/>
    <w:rsid w:val="003741D4"/>
    <w:rsid w:val="00380002"/>
    <w:rsid w:val="003841C8"/>
    <w:rsid w:val="00385A16"/>
    <w:rsid w:val="00387670"/>
    <w:rsid w:val="003942D1"/>
    <w:rsid w:val="003A0A69"/>
    <w:rsid w:val="003A3054"/>
    <w:rsid w:val="003A79FF"/>
    <w:rsid w:val="003B022B"/>
    <w:rsid w:val="003B1AE1"/>
    <w:rsid w:val="003B2E2E"/>
    <w:rsid w:val="003B69F3"/>
    <w:rsid w:val="003C477E"/>
    <w:rsid w:val="003C4AC8"/>
    <w:rsid w:val="003C6360"/>
    <w:rsid w:val="003D1E76"/>
    <w:rsid w:val="003D7103"/>
    <w:rsid w:val="003D75D1"/>
    <w:rsid w:val="003D7D20"/>
    <w:rsid w:val="003E6168"/>
    <w:rsid w:val="003E6771"/>
    <w:rsid w:val="003F0BCD"/>
    <w:rsid w:val="003F1FF4"/>
    <w:rsid w:val="003F2BF1"/>
    <w:rsid w:val="004014A9"/>
    <w:rsid w:val="004030F4"/>
    <w:rsid w:val="0040495A"/>
    <w:rsid w:val="00416C5C"/>
    <w:rsid w:val="0042359A"/>
    <w:rsid w:val="00424635"/>
    <w:rsid w:val="004310AD"/>
    <w:rsid w:val="00432A1B"/>
    <w:rsid w:val="00436D5C"/>
    <w:rsid w:val="00436DFF"/>
    <w:rsid w:val="004400F7"/>
    <w:rsid w:val="00440855"/>
    <w:rsid w:val="0044407A"/>
    <w:rsid w:val="0044664A"/>
    <w:rsid w:val="00447AC2"/>
    <w:rsid w:val="00450657"/>
    <w:rsid w:val="00450F5D"/>
    <w:rsid w:val="00457F19"/>
    <w:rsid w:val="00467756"/>
    <w:rsid w:val="00470D4F"/>
    <w:rsid w:val="00471445"/>
    <w:rsid w:val="0047304A"/>
    <w:rsid w:val="00473A95"/>
    <w:rsid w:val="00474BE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F0232"/>
    <w:rsid w:val="004F4F51"/>
    <w:rsid w:val="0050409D"/>
    <w:rsid w:val="00510CC9"/>
    <w:rsid w:val="0051556D"/>
    <w:rsid w:val="005168EF"/>
    <w:rsid w:val="00521777"/>
    <w:rsid w:val="0052651E"/>
    <w:rsid w:val="00531D36"/>
    <w:rsid w:val="00533242"/>
    <w:rsid w:val="00542CC2"/>
    <w:rsid w:val="00551C3E"/>
    <w:rsid w:val="00556721"/>
    <w:rsid w:val="00562C8D"/>
    <w:rsid w:val="00566D99"/>
    <w:rsid w:val="005704E3"/>
    <w:rsid w:val="0057081A"/>
    <w:rsid w:val="005731F6"/>
    <w:rsid w:val="00574859"/>
    <w:rsid w:val="00576DAD"/>
    <w:rsid w:val="005776EB"/>
    <w:rsid w:val="00591332"/>
    <w:rsid w:val="005B1148"/>
    <w:rsid w:val="005B1255"/>
    <w:rsid w:val="005B71ED"/>
    <w:rsid w:val="005C0AC0"/>
    <w:rsid w:val="005C3669"/>
    <w:rsid w:val="005C416B"/>
    <w:rsid w:val="005C6FF9"/>
    <w:rsid w:val="005D5E65"/>
    <w:rsid w:val="005E0156"/>
    <w:rsid w:val="005E615C"/>
    <w:rsid w:val="005E7043"/>
    <w:rsid w:val="005F3475"/>
    <w:rsid w:val="005F78E3"/>
    <w:rsid w:val="00605155"/>
    <w:rsid w:val="00640951"/>
    <w:rsid w:val="00640EEE"/>
    <w:rsid w:val="0064577B"/>
    <w:rsid w:val="006457E0"/>
    <w:rsid w:val="006500C3"/>
    <w:rsid w:val="00650155"/>
    <w:rsid w:val="006535AA"/>
    <w:rsid w:val="00653AC9"/>
    <w:rsid w:val="00654FC4"/>
    <w:rsid w:val="00655729"/>
    <w:rsid w:val="00660512"/>
    <w:rsid w:val="0066657D"/>
    <w:rsid w:val="00674C29"/>
    <w:rsid w:val="00677393"/>
    <w:rsid w:val="006834D9"/>
    <w:rsid w:val="00686E30"/>
    <w:rsid w:val="006928DF"/>
    <w:rsid w:val="006A23FF"/>
    <w:rsid w:val="006A4E74"/>
    <w:rsid w:val="006B2C30"/>
    <w:rsid w:val="006C0A45"/>
    <w:rsid w:val="006C10D2"/>
    <w:rsid w:val="006C1C04"/>
    <w:rsid w:val="006C2ADA"/>
    <w:rsid w:val="006C3B68"/>
    <w:rsid w:val="006C5822"/>
    <w:rsid w:val="006D11C5"/>
    <w:rsid w:val="006D1B2A"/>
    <w:rsid w:val="006D6D8F"/>
    <w:rsid w:val="006D6D9B"/>
    <w:rsid w:val="006E094D"/>
    <w:rsid w:val="006F4526"/>
    <w:rsid w:val="006F4B2C"/>
    <w:rsid w:val="00701EFC"/>
    <w:rsid w:val="007035F2"/>
    <w:rsid w:val="00705A3D"/>
    <w:rsid w:val="0071299B"/>
    <w:rsid w:val="00715620"/>
    <w:rsid w:val="00716143"/>
    <w:rsid w:val="00720777"/>
    <w:rsid w:val="007224B0"/>
    <w:rsid w:val="00730FD1"/>
    <w:rsid w:val="00733FCB"/>
    <w:rsid w:val="00736A5D"/>
    <w:rsid w:val="007410CB"/>
    <w:rsid w:val="00743274"/>
    <w:rsid w:val="007450BA"/>
    <w:rsid w:val="00745553"/>
    <w:rsid w:val="00746AF3"/>
    <w:rsid w:val="007513A6"/>
    <w:rsid w:val="00753202"/>
    <w:rsid w:val="00753D10"/>
    <w:rsid w:val="00765DB6"/>
    <w:rsid w:val="00767234"/>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272"/>
    <w:rsid w:val="007D3BF3"/>
    <w:rsid w:val="007D7C41"/>
    <w:rsid w:val="007E73E2"/>
    <w:rsid w:val="007F2C43"/>
    <w:rsid w:val="007F511B"/>
    <w:rsid w:val="007F7603"/>
    <w:rsid w:val="008031DB"/>
    <w:rsid w:val="0080786C"/>
    <w:rsid w:val="00810FFB"/>
    <w:rsid w:val="00813813"/>
    <w:rsid w:val="00815518"/>
    <w:rsid w:val="00820B22"/>
    <w:rsid w:val="00822468"/>
    <w:rsid w:val="00824DAA"/>
    <w:rsid w:val="008303A6"/>
    <w:rsid w:val="008312BA"/>
    <w:rsid w:val="00832A5F"/>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D205D"/>
    <w:rsid w:val="008D454C"/>
    <w:rsid w:val="008E00F6"/>
    <w:rsid w:val="008E332F"/>
    <w:rsid w:val="008F6421"/>
    <w:rsid w:val="0090033E"/>
    <w:rsid w:val="00903C67"/>
    <w:rsid w:val="0091050C"/>
    <w:rsid w:val="009116BF"/>
    <w:rsid w:val="00914CE1"/>
    <w:rsid w:val="0092277D"/>
    <w:rsid w:val="00925726"/>
    <w:rsid w:val="009362A5"/>
    <w:rsid w:val="00942B88"/>
    <w:rsid w:val="00945537"/>
    <w:rsid w:val="009513D9"/>
    <w:rsid w:val="00954506"/>
    <w:rsid w:val="00955CE0"/>
    <w:rsid w:val="00960BB1"/>
    <w:rsid w:val="00964846"/>
    <w:rsid w:val="00983740"/>
    <w:rsid w:val="00983A21"/>
    <w:rsid w:val="0098602A"/>
    <w:rsid w:val="009A3C8E"/>
    <w:rsid w:val="009A54D0"/>
    <w:rsid w:val="009A658D"/>
    <w:rsid w:val="009B1A5E"/>
    <w:rsid w:val="009C14C0"/>
    <w:rsid w:val="009C41A0"/>
    <w:rsid w:val="009C5DB9"/>
    <w:rsid w:val="009C789A"/>
    <w:rsid w:val="009D1391"/>
    <w:rsid w:val="009D5C7E"/>
    <w:rsid w:val="009E3035"/>
    <w:rsid w:val="009E3270"/>
    <w:rsid w:val="009E3287"/>
    <w:rsid w:val="009E50BA"/>
    <w:rsid w:val="009E5B4C"/>
    <w:rsid w:val="009F1695"/>
    <w:rsid w:val="00A01870"/>
    <w:rsid w:val="00A01D79"/>
    <w:rsid w:val="00A10C5E"/>
    <w:rsid w:val="00A150C5"/>
    <w:rsid w:val="00A15B2D"/>
    <w:rsid w:val="00A169AD"/>
    <w:rsid w:val="00A17071"/>
    <w:rsid w:val="00A20B10"/>
    <w:rsid w:val="00A26E9C"/>
    <w:rsid w:val="00A32046"/>
    <w:rsid w:val="00A3251B"/>
    <w:rsid w:val="00A362D7"/>
    <w:rsid w:val="00A407AD"/>
    <w:rsid w:val="00A41F82"/>
    <w:rsid w:val="00A42E26"/>
    <w:rsid w:val="00A465D9"/>
    <w:rsid w:val="00A5204B"/>
    <w:rsid w:val="00A53C29"/>
    <w:rsid w:val="00A635B8"/>
    <w:rsid w:val="00A7114F"/>
    <w:rsid w:val="00A773BF"/>
    <w:rsid w:val="00A80F04"/>
    <w:rsid w:val="00A901B5"/>
    <w:rsid w:val="00A927F4"/>
    <w:rsid w:val="00A9418C"/>
    <w:rsid w:val="00AA00DA"/>
    <w:rsid w:val="00AA04B3"/>
    <w:rsid w:val="00AA6958"/>
    <w:rsid w:val="00AA768F"/>
    <w:rsid w:val="00AB11C2"/>
    <w:rsid w:val="00AC5DF5"/>
    <w:rsid w:val="00AC6218"/>
    <w:rsid w:val="00AD6F98"/>
    <w:rsid w:val="00AD7FEA"/>
    <w:rsid w:val="00AE0450"/>
    <w:rsid w:val="00AE32C7"/>
    <w:rsid w:val="00AE5D14"/>
    <w:rsid w:val="00AF45A9"/>
    <w:rsid w:val="00AF56C4"/>
    <w:rsid w:val="00B05790"/>
    <w:rsid w:val="00B07700"/>
    <w:rsid w:val="00B07BEC"/>
    <w:rsid w:val="00B14FE5"/>
    <w:rsid w:val="00B22025"/>
    <w:rsid w:val="00B248FC"/>
    <w:rsid w:val="00B24BE3"/>
    <w:rsid w:val="00B3660C"/>
    <w:rsid w:val="00B40935"/>
    <w:rsid w:val="00B434B3"/>
    <w:rsid w:val="00B44495"/>
    <w:rsid w:val="00B44859"/>
    <w:rsid w:val="00B5157C"/>
    <w:rsid w:val="00B51D24"/>
    <w:rsid w:val="00B55DC6"/>
    <w:rsid w:val="00B752EE"/>
    <w:rsid w:val="00B834DF"/>
    <w:rsid w:val="00B8677F"/>
    <w:rsid w:val="00B91B8A"/>
    <w:rsid w:val="00BA14D5"/>
    <w:rsid w:val="00BA471D"/>
    <w:rsid w:val="00BA7A96"/>
    <w:rsid w:val="00BB0E9B"/>
    <w:rsid w:val="00BB1DA4"/>
    <w:rsid w:val="00BB2F09"/>
    <w:rsid w:val="00BC21B8"/>
    <w:rsid w:val="00BC3B36"/>
    <w:rsid w:val="00BD083B"/>
    <w:rsid w:val="00BD18AB"/>
    <w:rsid w:val="00BD252F"/>
    <w:rsid w:val="00BD3185"/>
    <w:rsid w:val="00BD34BD"/>
    <w:rsid w:val="00BD4829"/>
    <w:rsid w:val="00BE11C3"/>
    <w:rsid w:val="00BE3FFD"/>
    <w:rsid w:val="00BE5F55"/>
    <w:rsid w:val="00BF3161"/>
    <w:rsid w:val="00BF33C4"/>
    <w:rsid w:val="00C0097C"/>
    <w:rsid w:val="00C01246"/>
    <w:rsid w:val="00C05EC7"/>
    <w:rsid w:val="00C1160E"/>
    <w:rsid w:val="00C213F9"/>
    <w:rsid w:val="00C222D3"/>
    <w:rsid w:val="00C2642A"/>
    <w:rsid w:val="00C26BD4"/>
    <w:rsid w:val="00C31B9F"/>
    <w:rsid w:val="00C32D9D"/>
    <w:rsid w:val="00C34AF9"/>
    <w:rsid w:val="00C42275"/>
    <w:rsid w:val="00C42862"/>
    <w:rsid w:val="00C42DB9"/>
    <w:rsid w:val="00C47655"/>
    <w:rsid w:val="00C56BBA"/>
    <w:rsid w:val="00C56C03"/>
    <w:rsid w:val="00C634A8"/>
    <w:rsid w:val="00C662C9"/>
    <w:rsid w:val="00C66CC8"/>
    <w:rsid w:val="00C72B9D"/>
    <w:rsid w:val="00C77739"/>
    <w:rsid w:val="00C837AB"/>
    <w:rsid w:val="00C90CA0"/>
    <w:rsid w:val="00C97F63"/>
    <w:rsid w:val="00CA32BD"/>
    <w:rsid w:val="00CA79A3"/>
    <w:rsid w:val="00CB0000"/>
    <w:rsid w:val="00CB6497"/>
    <w:rsid w:val="00CB779B"/>
    <w:rsid w:val="00CC1F72"/>
    <w:rsid w:val="00CC3331"/>
    <w:rsid w:val="00CC5788"/>
    <w:rsid w:val="00CC5A1A"/>
    <w:rsid w:val="00CC7E26"/>
    <w:rsid w:val="00CD1EA9"/>
    <w:rsid w:val="00CD47DA"/>
    <w:rsid w:val="00CD4942"/>
    <w:rsid w:val="00CE01C5"/>
    <w:rsid w:val="00CE5C56"/>
    <w:rsid w:val="00CF174A"/>
    <w:rsid w:val="00CF2DCB"/>
    <w:rsid w:val="00D00D5B"/>
    <w:rsid w:val="00D03FE3"/>
    <w:rsid w:val="00D04330"/>
    <w:rsid w:val="00D05FED"/>
    <w:rsid w:val="00D06F24"/>
    <w:rsid w:val="00D25EFE"/>
    <w:rsid w:val="00D3357A"/>
    <w:rsid w:val="00D36C4A"/>
    <w:rsid w:val="00D53AA4"/>
    <w:rsid w:val="00D54919"/>
    <w:rsid w:val="00D6200F"/>
    <w:rsid w:val="00D650B1"/>
    <w:rsid w:val="00D66697"/>
    <w:rsid w:val="00D67DF5"/>
    <w:rsid w:val="00D700AD"/>
    <w:rsid w:val="00D70C10"/>
    <w:rsid w:val="00D74063"/>
    <w:rsid w:val="00D76B85"/>
    <w:rsid w:val="00D82B8F"/>
    <w:rsid w:val="00D91A19"/>
    <w:rsid w:val="00D925B6"/>
    <w:rsid w:val="00D94F68"/>
    <w:rsid w:val="00D950B2"/>
    <w:rsid w:val="00DA4A29"/>
    <w:rsid w:val="00DB0127"/>
    <w:rsid w:val="00DB5042"/>
    <w:rsid w:val="00DC0387"/>
    <w:rsid w:val="00DC3B8A"/>
    <w:rsid w:val="00DD45E3"/>
    <w:rsid w:val="00DE21DA"/>
    <w:rsid w:val="00DE2E42"/>
    <w:rsid w:val="00DE388E"/>
    <w:rsid w:val="00DE43F5"/>
    <w:rsid w:val="00DE5A18"/>
    <w:rsid w:val="00DF448D"/>
    <w:rsid w:val="00DF627D"/>
    <w:rsid w:val="00E01953"/>
    <w:rsid w:val="00E02571"/>
    <w:rsid w:val="00E02F4D"/>
    <w:rsid w:val="00E02FFC"/>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55B67"/>
    <w:rsid w:val="00E603F7"/>
    <w:rsid w:val="00E61D70"/>
    <w:rsid w:val="00E62C74"/>
    <w:rsid w:val="00E62C86"/>
    <w:rsid w:val="00E6412F"/>
    <w:rsid w:val="00E70B3D"/>
    <w:rsid w:val="00E70B4C"/>
    <w:rsid w:val="00E72B96"/>
    <w:rsid w:val="00E766F8"/>
    <w:rsid w:val="00E86984"/>
    <w:rsid w:val="00E90EB1"/>
    <w:rsid w:val="00E921D8"/>
    <w:rsid w:val="00E9364E"/>
    <w:rsid w:val="00E953E4"/>
    <w:rsid w:val="00E9663B"/>
    <w:rsid w:val="00EA013D"/>
    <w:rsid w:val="00EA2558"/>
    <w:rsid w:val="00EA74CB"/>
    <w:rsid w:val="00EB6F70"/>
    <w:rsid w:val="00EC2FB2"/>
    <w:rsid w:val="00EC6DD2"/>
    <w:rsid w:val="00ED6082"/>
    <w:rsid w:val="00ED66C1"/>
    <w:rsid w:val="00EE0D35"/>
    <w:rsid w:val="00EE10BE"/>
    <w:rsid w:val="00EE2EF8"/>
    <w:rsid w:val="00EE56DE"/>
    <w:rsid w:val="00EF3238"/>
    <w:rsid w:val="00EF35CD"/>
    <w:rsid w:val="00EF5F0B"/>
    <w:rsid w:val="00F04915"/>
    <w:rsid w:val="00F06954"/>
    <w:rsid w:val="00F15FF9"/>
    <w:rsid w:val="00F2053E"/>
    <w:rsid w:val="00F224CB"/>
    <w:rsid w:val="00F3184C"/>
    <w:rsid w:val="00F333AA"/>
    <w:rsid w:val="00F4050B"/>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 w:val="00FF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FBE-4F0D-4187-A21F-E680A6F1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3644</Words>
  <Characters>20044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2019-09-12T16:42:00Z</cp:lastPrinted>
  <dcterms:created xsi:type="dcterms:W3CDTF">2019-10-29T19:38:00Z</dcterms:created>
  <dcterms:modified xsi:type="dcterms:W3CDTF">2019-10-29T19:38:00Z</dcterms:modified>
</cp:coreProperties>
</file>