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0345A" w14:textId="77777777" w:rsidR="004A3285" w:rsidRPr="001F5578" w:rsidRDefault="004A3285" w:rsidP="004A3285">
      <w:pPr>
        <w:jc w:val="both"/>
        <w:rPr>
          <w:rFonts w:ascii="Arial" w:hAnsi="Arial" w:cs="Arial"/>
        </w:rPr>
      </w:pPr>
      <w:bookmarkStart w:id="0" w:name="_GoBack"/>
      <w:bookmarkEnd w:id="0"/>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el artículo 4°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p>
    <w:p w14:paraId="00AFF308" w14:textId="77777777" w:rsidR="004A3285" w:rsidRDefault="004A3285" w:rsidP="001F5578">
      <w:pPr>
        <w:jc w:val="center"/>
        <w:rPr>
          <w:rFonts w:ascii="Arial" w:hAnsi="Arial" w:cs="Arial"/>
          <w:b/>
        </w:rPr>
      </w:pPr>
    </w:p>
    <w:p w14:paraId="406453B2" w14:textId="500C3DE9"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460C4EFC" w:rsidR="001B03DD" w:rsidRDefault="004A3285" w:rsidP="00C77739">
      <w:pPr>
        <w:jc w:val="center"/>
        <w:rPr>
          <w:rFonts w:ascii="Arial" w:hAnsi="Arial" w:cs="Arial"/>
          <w:b/>
        </w:rPr>
      </w:pPr>
      <w:r>
        <w:rPr>
          <w:rFonts w:ascii="Arial" w:hAnsi="Arial" w:cs="Arial"/>
          <w:b/>
        </w:rPr>
        <w:t>LICITACIÓN PÚBLICA LP-C</w:t>
      </w:r>
      <w:r w:rsidR="006A23FF">
        <w:rPr>
          <w:rFonts w:ascii="Arial" w:hAnsi="Arial" w:cs="Arial"/>
          <w:b/>
        </w:rPr>
        <w:t>C-0</w:t>
      </w:r>
      <w:r>
        <w:rPr>
          <w:rFonts w:ascii="Arial" w:hAnsi="Arial" w:cs="Arial"/>
          <w:b/>
        </w:rPr>
        <w:t>04</w:t>
      </w:r>
      <w:r w:rsidR="00C77739" w:rsidRPr="001F5578">
        <w:rPr>
          <w:rFonts w:ascii="Arial" w:hAnsi="Arial" w:cs="Arial"/>
          <w:b/>
        </w:rPr>
        <w:t>-201</w:t>
      </w:r>
      <w:r w:rsidR="004014A9">
        <w:rPr>
          <w:rFonts w:ascii="Arial" w:hAnsi="Arial" w:cs="Arial"/>
          <w:b/>
        </w:rPr>
        <w:t>9</w:t>
      </w:r>
      <w:r w:rsidR="00D00D5B">
        <w:rPr>
          <w:rFonts w:ascii="Arial" w:hAnsi="Arial" w:cs="Arial"/>
          <w:b/>
        </w:rPr>
        <w:t xml:space="preserve"> </w:t>
      </w:r>
      <w:r w:rsidR="00FC323B">
        <w:rPr>
          <w:rFonts w:ascii="Arial" w:hAnsi="Arial" w:cs="Arial"/>
          <w:b/>
        </w:rPr>
        <w:t>BIS</w:t>
      </w:r>
    </w:p>
    <w:p w14:paraId="4ACDAB49" w14:textId="0E7F64DD" w:rsidR="00C77739" w:rsidRPr="001F5578" w:rsidRDefault="00C77739" w:rsidP="00C77739">
      <w:pPr>
        <w:jc w:val="center"/>
        <w:rPr>
          <w:rFonts w:ascii="Arial" w:hAnsi="Arial" w:cs="Arial"/>
          <w:b/>
        </w:rPr>
      </w:pPr>
      <w:r w:rsidRPr="001F5578">
        <w:rPr>
          <w:rFonts w:ascii="Arial" w:hAnsi="Arial" w:cs="Arial"/>
          <w:b/>
        </w:rPr>
        <w:t>“</w:t>
      </w:r>
      <w:r w:rsidR="00915C66">
        <w:rPr>
          <w:rFonts w:ascii="Arial" w:hAnsi="Arial" w:cs="Arial"/>
          <w:b/>
        </w:rPr>
        <w:t>ADQUISICIÓN DE VALES DE GASOLINA</w:t>
      </w:r>
      <w:r w:rsidR="00A407AD">
        <w:rPr>
          <w:rFonts w:ascii="Arial" w:hAnsi="Arial" w:cs="Arial"/>
          <w:b/>
        </w:rPr>
        <w:t>”</w:t>
      </w:r>
    </w:p>
    <w:p w14:paraId="5629A955" w14:textId="77777777" w:rsidR="006D6D8F" w:rsidRPr="001F5578" w:rsidRDefault="006D6D8F" w:rsidP="001F5578">
      <w:pPr>
        <w:jc w:val="both"/>
        <w:rPr>
          <w:rFonts w:ascii="Arial" w:hAnsi="Arial" w:cs="Arial"/>
          <w:b/>
        </w:rPr>
      </w:pPr>
    </w:p>
    <w:p w14:paraId="2D879223" w14:textId="77777777" w:rsidR="004A3285" w:rsidRDefault="004A3285" w:rsidP="004A3285">
      <w:pPr>
        <w:jc w:val="both"/>
        <w:rPr>
          <w:rFonts w:ascii="Arial" w:hAnsi="Arial" w:cs="Arial"/>
        </w:rPr>
      </w:pPr>
      <w:r w:rsidRPr="00B72B94">
        <w:rPr>
          <w:rFonts w:ascii="Arial" w:hAnsi="Arial" w:cs="Arial"/>
        </w:rPr>
        <w:t xml:space="preserve">Que se llevará a cabo con el carácter de Local, y con la concurrencia del </w:t>
      </w:r>
      <w:r w:rsidRPr="00590BF7">
        <w:rPr>
          <w:rFonts w:ascii="Arial" w:hAnsi="Arial" w:cs="Arial"/>
        </w:rPr>
        <w:t>Comité de Adquisiciones</w:t>
      </w:r>
      <w:r w:rsidRPr="00C26D14">
        <w:rPr>
          <w:rFonts w:ascii="Arial" w:hAnsi="Arial" w:cs="Arial"/>
        </w:rPr>
        <w:t xml:space="preserve">, de conformidad a lo establecido en el artículo 23 de la Ley de Compras Gubernamentales, Enajenaciones y Contratación de Servicios del Estado de Jalisco y sus Municipios, correlativo con lo dispuesto en  </w:t>
      </w:r>
      <w:r>
        <w:rPr>
          <w:rFonts w:ascii="Arial" w:hAnsi="Arial" w:cs="Arial"/>
        </w:rPr>
        <w:t>el artículo 4</w:t>
      </w:r>
      <w:r w:rsidRPr="00B72B94">
        <w:rPr>
          <w:rFonts w:ascii="Arial" w:hAnsi="Arial" w:cs="Arial"/>
        </w:rPr>
        <w:t>°</w:t>
      </w:r>
      <w:r>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r w:rsidRPr="00B72B94">
        <w:rPr>
          <w:rFonts w:ascii="Arial" w:hAnsi="Arial" w:cs="Arial"/>
        </w:rPr>
        <w:t xml:space="preserve"> de  conformidad con las siguientes:</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54E274B"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4A3285">
        <w:rPr>
          <w:rFonts w:ascii="Arial" w:hAnsi="Arial" w:cs="Arial"/>
        </w:rPr>
        <w:t>CC</w:t>
      </w:r>
      <w:r w:rsidR="00A407AD">
        <w:rPr>
          <w:rFonts w:ascii="Arial" w:hAnsi="Arial" w:cs="Arial"/>
        </w:rPr>
        <w:t>-0</w:t>
      </w:r>
      <w:r w:rsidR="004A3285">
        <w:rPr>
          <w:rFonts w:ascii="Arial" w:hAnsi="Arial" w:cs="Arial"/>
        </w:rPr>
        <w:t>04</w:t>
      </w:r>
      <w:r w:rsidR="004014A9">
        <w:rPr>
          <w:rFonts w:ascii="Arial" w:hAnsi="Arial" w:cs="Arial"/>
        </w:rPr>
        <w:t>-2019</w:t>
      </w:r>
      <w:r w:rsidR="00FC323B">
        <w:rPr>
          <w:rFonts w:ascii="Arial" w:hAnsi="Arial" w:cs="Arial"/>
        </w:rPr>
        <w:t xml:space="preserve"> BIS</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1669"/>
        <w:gridCol w:w="2549"/>
        <w:gridCol w:w="2773"/>
      </w:tblGrid>
      <w:tr w:rsidR="0016231C" w:rsidRPr="00BF1CB4" w14:paraId="09DBF3F4" w14:textId="77777777" w:rsidTr="00A21752">
        <w:trPr>
          <w:trHeight w:val="283"/>
          <w:jc w:val="center"/>
        </w:trPr>
        <w:tc>
          <w:tcPr>
            <w:tcW w:w="2405" w:type="dxa"/>
            <w:shd w:val="clear" w:color="auto" w:fill="BFBFBF" w:themeFill="background1" w:themeFillShade="BF"/>
            <w:noWrap/>
            <w:vAlign w:val="center"/>
          </w:tcPr>
          <w:p w14:paraId="73AF1F1D" w14:textId="77777777" w:rsidR="0016231C" w:rsidRPr="00BF1CB4" w:rsidRDefault="0016231C" w:rsidP="00A21752">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1310" w:type="dxa"/>
            <w:shd w:val="clear" w:color="auto" w:fill="BFBFBF" w:themeFill="background1" w:themeFillShade="BF"/>
            <w:noWrap/>
            <w:vAlign w:val="center"/>
          </w:tcPr>
          <w:p w14:paraId="204997EB" w14:textId="77777777" w:rsidR="0016231C" w:rsidRPr="00BF1CB4" w:rsidRDefault="0016231C" w:rsidP="00A21752">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2721" w:type="dxa"/>
            <w:shd w:val="clear" w:color="auto" w:fill="BFBFBF" w:themeFill="background1" w:themeFillShade="BF"/>
            <w:vAlign w:val="center"/>
          </w:tcPr>
          <w:p w14:paraId="4255D9EE" w14:textId="77777777" w:rsidR="0016231C" w:rsidRPr="00BF1CB4" w:rsidRDefault="0016231C" w:rsidP="00A21752">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2960" w:type="dxa"/>
            <w:shd w:val="clear" w:color="auto" w:fill="BFBFBF" w:themeFill="background1" w:themeFillShade="BF"/>
            <w:vAlign w:val="center"/>
          </w:tcPr>
          <w:p w14:paraId="729644D7" w14:textId="77777777" w:rsidR="0016231C" w:rsidRPr="00BF1CB4" w:rsidRDefault="0016231C" w:rsidP="00A21752">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16231C" w:rsidRPr="00BF1CB4" w14:paraId="6E64FD8A" w14:textId="77777777" w:rsidTr="00A21752">
        <w:trPr>
          <w:trHeight w:val="2398"/>
          <w:jc w:val="center"/>
        </w:trPr>
        <w:tc>
          <w:tcPr>
            <w:tcW w:w="2405" w:type="dxa"/>
            <w:shd w:val="clear" w:color="auto" w:fill="auto"/>
            <w:noWrap/>
            <w:vAlign w:val="center"/>
          </w:tcPr>
          <w:p w14:paraId="562A9741" w14:textId="77777777" w:rsidR="0016231C" w:rsidRDefault="0016231C" w:rsidP="00A21752">
            <w:pPr>
              <w:rPr>
                <w:rFonts w:ascii="Arial" w:hAnsi="Arial" w:cs="Arial"/>
                <w:sz w:val="18"/>
                <w:szCs w:val="18"/>
              </w:rPr>
            </w:pPr>
            <w:r>
              <w:rPr>
                <w:rFonts w:ascii="Arial" w:hAnsi="Arial" w:cs="Arial"/>
                <w:sz w:val="18"/>
                <w:szCs w:val="18"/>
              </w:rPr>
              <w:t>Adquisición de vales de papel para gasolina:</w:t>
            </w:r>
          </w:p>
          <w:p w14:paraId="3AF97A9F" w14:textId="77777777" w:rsidR="0016231C" w:rsidRDefault="0016231C" w:rsidP="00A21752">
            <w:pPr>
              <w:rPr>
                <w:rFonts w:ascii="Arial" w:hAnsi="Arial" w:cs="Arial"/>
                <w:sz w:val="18"/>
                <w:szCs w:val="18"/>
              </w:rPr>
            </w:pPr>
          </w:p>
          <w:p w14:paraId="0B913DF9" w14:textId="125A9C5D" w:rsidR="0016231C" w:rsidRPr="0016231C" w:rsidRDefault="0051560E" w:rsidP="0051560E">
            <w:pPr>
              <w:jc w:val="both"/>
              <w:rPr>
                <w:rFonts w:ascii="Arial" w:hAnsi="Arial" w:cs="Arial"/>
                <w:sz w:val="18"/>
                <w:szCs w:val="18"/>
              </w:rPr>
            </w:pPr>
            <w:r>
              <w:rPr>
                <w:rFonts w:ascii="Arial" w:hAnsi="Arial" w:cs="Arial"/>
                <w:sz w:val="18"/>
                <w:szCs w:val="18"/>
              </w:rPr>
              <w:t>2</w:t>
            </w:r>
            <w:r w:rsidR="0016231C" w:rsidRPr="0016231C">
              <w:rPr>
                <w:rFonts w:ascii="Arial" w:hAnsi="Arial" w:cs="Arial"/>
                <w:sz w:val="18"/>
                <w:szCs w:val="18"/>
              </w:rPr>
              <w:t>,500 Vale-papel con denominación de $100.00 (cien pesos 0</w:t>
            </w:r>
            <w:r>
              <w:rPr>
                <w:rFonts w:ascii="Arial" w:hAnsi="Arial" w:cs="Arial"/>
                <w:sz w:val="18"/>
                <w:szCs w:val="18"/>
              </w:rPr>
              <w:t>0/100 m.n.) dando un total de $2</w:t>
            </w:r>
            <w:r w:rsidR="0016231C" w:rsidRPr="0016231C">
              <w:rPr>
                <w:rFonts w:ascii="Arial" w:hAnsi="Arial" w:cs="Arial"/>
                <w:sz w:val="18"/>
                <w:szCs w:val="18"/>
              </w:rPr>
              <w:t>50,000.00 (</w:t>
            </w:r>
            <w:r>
              <w:rPr>
                <w:rFonts w:ascii="Arial" w:hAnsi="Arial" w:cs="Arial"/>
                <w:sz w:val="18"/>
                <w:szCs w:val="18"/>
              </w:rPr>
              <w:t>doscientos</w:t>
            </w:r>
            <w:r w:rsidR="00CF0268">
              <w:rPr>
                <w:rFonts w:ascii="Arial" w:hAnsi="Arial" w:cs="Arial"/>
                <w:sz w:val="18"/>
                <w:szCs w:val="18"/>
              </w:rPr>
              <w:t xml:space="preserve"> cincuenta </w:t>
            </w:r>
            <w:r w:rsidR="0016231C" w:rsidRPr="0016231C">
              <w:rPr>
                <w:rFonts w:ascii="Arial" w:hAnsi="Arial" w:cs="Arial"/>
                <w:sz w:val="18"/>
                <w:szCs w:val="18"/>
              </w:rPr>
              <w:t>mil pesos 00/100 m.n.) más comisión.</w:t>
            </w:r>
          </w:p>
        </w:tc>
        <w:tc>
          <w:tcPr>
            <w:tcW w:w="1310" w:type="dxa"/>
            <w:shd w:val="clear" w:color="auto" w:fill="auto"/>
            <w:noWrap/>
            <w:vAlign w:val="center"/>
          </w:tcPr>
          <w:p w14:paraId="5E031E9F" w14:textId="77777777" w:rsidR="0016231C" w:rsidRPr="00FD0464" w:rsidRDefault="0016231C" w:rsidP="00A21752">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Descritas en el Anexo 1. </w:t>
            </w:r>
            <w:r w:rsidRPr="00D146B1">
              <w:rPr>
                <w:rFonts w:ascii="Arial" w:hAnsi="Arial" w:cs="Arial"/>
                <w:bCs/>
                <w:i/>
                <w:color w:val="000000"/>
                <w:sz w:val="18"/>
                <w:szCs w:val="18"/>
                <w:lang w:val="es-MX" w:eastAsia="es-MX"/>
              </w:rPr>
              <w:t>Especificaciones Técnicas</w:t>
            </w:r>
          </w:p>
        </w:tc>
        <w:tc>
          <w:tcPr>
            <w:tcW w:w="2721" w:type="dxa"/>
            <w:shd w:val="clear" w:color="auto" w:fill="auto"/>
            <w:vAlign w:val="center"/>
          </w:tcPr>
          <w:p w14:paraId="38BA9733" w14:textId="77777777" w:rsidR="0016231C" w:rsidRPr="00FD0464" w:rsidRDefault="0016231C" w:rsidP="00A21752">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2960" w:type="dxa"/>
            <w:shd w:val="clear" w:color="auto" w:fill="auto"/>
            <w:vAlign w:val="center"/>
          </w:tcPr>
          <w:p w14:paraId="69474668" w14:textId="77777777" w:rsidR="0016231C" w:rsidRPr="00D146B1" w:rsidRDefault="0016231C" w:rsidP="00A21752">
            <w:pPr>
              <w:jc w:val="both"/>
              <w:rPr>
                <w:rFonts w:ascii="Arial" w:hAnsi="Arial" w:cs="Arial"/>
                <w:sz w:val="18"/>
                <w:szCs w:val="18"/>
              </w:rPr>
            </w:pPr>
            <w:r w:rsidRPr="00D146B1">
              <w:rPr>
                <w:rFonts w:ascii="Arial" w:hAnsi="Arial" w:cs="Arial"/>
                <w:sz w:val="18"/>
                <w:szCs w:val="18"/>
              </w:rPr>
              <w:t>Unidad de Planeación, Programación, Presupuestación y Finanzas de la Auditoría Superior del Estado de Jalisco.</w:t>
            </w:r>
          </w:p>
        </w:tc>
      </w:tr>
    </w:tbl>
    <w:p w14:paraId="05884449" w14:textId="77777777" w:rsidR="0016231C" w:rsidRPr="0016231C" w:rsidRDefault="0016231C" w:rsidP="0016231C">
      <w:pPr>
        <w:jc w:val="both"/>
        <w:rPr>
          <w:rFonts w:ascii="Arial" w:hAnsi="Arial" w:cs="Arial"/>
          <w:b/>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315D01E2"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915C66">
        <w:rPr>
          <w:rFonts w:ascii="Arial" w:hAnsi="Arial" w:cs="Arial"/>
        </w:rPr>
        <w:t>2611</w:t>
      </w:r>
      <w:r w:rsidR="004C6D76">
        <w:rPr>
          <w:rFonts w:ascii="Arial" w:hAnsi="Arial" w:cs="Arial"/>
        </w:rPr>
        <w:t xml:space="preserve"> </w:t>
      </w:r>
      <w:r w:rsidR="00915C66">
        <w:rPr>
          <w:rFonts w:ascii="Arial" w:hAnsi="Arial" w:cs="Arial"/>
        </w:rPr>
        <w:t>“</w:t>
      </w:r>
      <w:r w:rsidR="0051560E">
        <w:rPr>
          <w:rFonts w:ascii="Arial" w:hAnsi="Arial" w:cs="Arial"/>
          <w:i/>
        </w:rPr>
        <w:t>Combustibles, lubricantes y aditivos</w:t>
      </w:r>
      <w:r w:rsidR="00915C66">
        <w:rPr>
          <w:rFonts w:ascii="Arial" w:hAnsi="Arial" w:cs="Arial"/>
          <w:i/>
        </w:rPr>
        <w:t>”</w:t>
      </w:r>
      <w:r w:rsidR="00915C66" w:rsidRPr="00915C66">
        <w:rPr>
          <w:rFonts w:ascii="Arial" w:hAnsi="Arial" w:cs="Arial"/>
          <w:i/>
        </w:rPr>
        <w:t xml:space="preserve"> </w:t>
      </w:r>
      <w:r>
        <w:rPr>
          <w:rFonts w:ascii="Arial" w:hAnsi="Arial" w:cs="Arial"/>
        </w:rPr>
        <w:t>del presupuesto de egresos de la ASEJ, para el</w:t>
      </w:r>
      <w:r w:rsidR="006D11C5">
        <w:rPr>
          <w:rFonts w:ascii="Arial" w:hAnsi="Arial" w:cs="Arial"/>
        </w:rPr>
        <w:t xml:space="preserve"> ejercicio </w:t>
      </w:r>
      <w:r w:rsidR="006D11C5" w:rsidRPr="00DE21DA">
        <w:rPr>
          <w:rFonts w:ascii="Arial" w:hAnsi="Arial" w:cs="Arial"/>
        </w:rPr>
        <w:t>fiscal 2019.</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2C9FC81A" w:rsidR="00CB779B" w:rsidRPr="00674C29" w:rsidRDefault="00A61532" w:rsidP="004346BB">
            <w:pPr>
              <w:jc w:val="both"/>
              <w:rPr>
                <w:rFonts w:ascii="Arial" w:hAnsi="Arial" w:cs="Arial"/>
                <w:b/>
                <w:sz w:val="20"/>
                <w:szCs w:val="20"/>
              </w:rPr>
            </w:pPr>
            <w:r>
              <w:rPr>
                <w:rFonts w:ascii="Arial" w:hAnsi="Arial" w:cs="Arial"/>
                <w:b/>
                <w:sz w:val="20"/>
                <w:szCs w:val="20"/>
              </w:rPr>
              <w:t xml:space="preserve">Martes </w:t>
            </w:r>
            <w:r w:rsidR="004346BB">
              <w:rPr>
                <w:rFonts w:ascii="Arial" w:hAnsi="Arial" w:cs="Arial"/>
                <w:b/>
                <w:sz w:val="20"/>
                <w:szCs w:val="20"/>
              </w:rPr>
              <w:t>19</w:t>
            </w:r>
            <w:r w:rsidR="00CE7C0E">
              <w:rPr>
                <w:rFonts w:ascii="Arial" w:hAnsi="Arial" w:cs="Arial"/>
                <w:b/>
                <w:sz w:val="20"/>
                <w:szCs w:val="20"/>
              </w:rPr>
              <w:t xml:space="preserve"> de </w:t>
            </w:r>
            <w:r w:rsidR="004346BB">
              <w:rPr>
                <w:rFonts w:ascii="Arial" w:hAnsi="Arial" w:cs="Arial"/>
                <w:b/>
                <w:sz w:val="20"/>
                <w:szCs w:val="20"/>
              </w:rPr>
              <w:t>noviembre</w:t>
            </w:r>
            <w:r w:rsidR="00CE7C0E">
              <w:rPr>
                <w:rFonts w:ascii="Arial" w:hAnsi="Arial" w:cs="Arial"/>
                <w:b/>
                <w:sz w:val="20"/>
                <w:szCs w:val="20"/>
              </w:rPr>
              <w:t xml:space="preserve"> </w:t>
            </w:r>
            <w:r w:rsidR="00042E47" w:rsidRPr="00674C29">
              <w:rPr>
                <w:rFonts w:ascii="Arial" w:hAnsi="Arial" w:cs="Arial"/>
                <w:b/>
                <w:sz w:val="20"/>
                <w:szCs w:val="20"/>
              </w:rPr>
              <w:t>de 2019</w:t>
            </w:r>
            <w:r w:rsidR="00E50BCB" w:rsidRPr="00674C29">
              <w:rPr>
                <w:rFonts w:ascii="Arial" w:hAnsi="Arial" w:cs="Arial"/>
                <w:b/>
                <w:sz w:val="20"/>
                <w:szCs w:val="20"/>
              </w:rPr>
              <w:t>.</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51372FE9" w:rsidR="00B55DC6" w:rsidRPr="00190C3C" w:rsidRDefault="00B55DC6" w:rsidP="005E3D6B">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4346BB">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9D658B">
              <w:rPr>
                <w:rFonts w:ascii="Arial" w:hAnsi="Arial" w:cs="Arial"/>
                <w:b/>
                <w:sz w:val="20"/>
                <w:szCs w:val="20"/>
              </w:rPr>
              <w:t>día</w:t>
            </w:r>
            <w:r w:rsidR="005E3D6B" w:rsidRPr="009D658B">
              <w:rPr>
                <w:rFonts w:ascii="Arial" w:hAnsi="Arial" w:cs="Arial"/>
                <w:b/>
                <w:sz w:val="20"/>
                <w:szCs w:val="20"/>
              </w:rPr>
              <w:t xml:space="preserve"> jueves 21</w:t>
            </w:r>
            <w:r w:rsidR="00AB634D" w:rsidRPr="009D658B">
              <w:rPr>
                <w:rFonts w:ascii="Arial" w:hAnsi="Arial" w:cs="Arial"/>
                <w:b/>
                <w:sz w:val="20"/>
                <w:szCs w:val="20"/>
              </w:rPr>
              <w:t xml:space="preserve"> </w:t>
            </w:r>
            <w:r w:rsidR="00CE7C0E" w:rsidRPr="009D658B">
              <w:rPr>
                <w:rFonts w:ascii="Arial" w:hAnsi="Arial" w:cs="Arial"/>
                <w:b/>
                <w:sz w:val="20"/>
                <w:szCs w:val="20"/>
              </w:rPr>
              <w:t xml:space="preserve">de </w:t>
            </w:r>
            <w:r w:rsidR="00AB634D" w:rsidRPr="009D658B">
              <w:rPr>
                <w:rFonts w:ascii="Arial" w:hAnsi="Arial" w:cs="Arial"/>
                <w:b/>
                <w:sz w:val="20"/>
                <w:szCs w:val="20"/>
              </w:rPr>
              <w:t>noviem</w:t>
            </w:r>
            <w:r w:rsidR="00CE7C0E" w:rsidRPr="009D658B">
              <w:rPr>
                <w:rFonts w:ascii="Arial" w:hAnsi="Arial" w:cs="Arial"/>
                <w:b/>
                <w:sz w:val="20"/>
                <w:szCs w:val="20"/>
              </w:rPr>
              <w:t>bre</w:t>
            </w:r>
            <w:r w:rsidR="00E50BCB">
              <w:rPr>
                <w:rFonts w:ascii="Arial" w:hAnsi="Arial" w:cs="Arial"/>
                <w:sz w:val="20"/>
                <w:szCs w:val="20"/>
              </w:rPr>
              <w:t xml:space="preserve"> </w:t>
            </w:r>
            <w:r w:rsidRPr="00834ADF">
              <w:rPr>
                <w:rFonts w:ascii="Arial" w:hAnsi="Arial" w:cs="Arial"/>
                <w:b/>
                <w:sz w:val="20"/>
                <w:szCs w:val="20"/>
              </w:rPr>
              <w:t>de 201</w:t>
            </w:r>
            <w:r w:rsidR="00736A5D" w:rsidRPr="00834AD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w:t>
            </w:r>
            <w:r w:rsidRPr="00190C3C">
              <w:rPr>
                <w:rFonts w:ascii="Arial" w:hAnsi="Arial" w:cs="Arial"/>
                <w:sz w:val="20"/>
                <w:szCs w:val="20"/>
              </w:rPr>
              <w:lastRenderedPageBreak/>
              <w:t xml:space="preserve">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JUNTA DE ACLARACIONES</w:t>
            </w:r>
          </w:p>
        </w:tc>
        <w:tc>
          <w:tcPr>
            <w:tcW w:w="7362" w:type="dxa"/>
            <w:vAlign w:val="center"/>
          </w:tcPr>
          <w:p w14:paraId="2049EA07" w14:textId="309A771D" w:rsidR="00B55DC6" w:rsidRPr="00190C3C" w:rsidRDefault="005E3D6B" w:rsidP="005E3D6B">
            <w:pPr>
              <w:jc w:val="both"/>
              <w:rPr>
                <w:rFonts w:ascii="Arial" w:hAnsi="Arial" w:cs="Arial"/>
                <w:sz w:val="20"/>
                <w:szCs w:val="20"/>
              </w:rPr>
            </w:pPr>
            <w:r>
              <w:rPr>
                <w:rFonts w:ascii="Arial" w:hAnsi="Arial" w:cs="Arial"/>
                <w:b/>
                <w:sz w:val="20"/>
                <w:szCs w:val="20"/>
              </w:rPr>
              <w:t>Viernes 22</w:t>
            </w:r>
            <w:r w:rsidR="00CE7C0E">
              <w:rPr>
                <w:rFonts w:ascii="Arial" w:hAnsi="Arial" w:cs="Arial"/>
                <w:b/>
                <w:sz w:val="20"/>
                <w:szCs w:val="20"/>
              </w:rPr>
              <w:t xml:space="preserve"> de </w:t>
            </w:r>
            <w:r w:rsidR="00AB634D">
              <w:rPr>
                <w:rFonts w:ascii="Arial" w:hAnsi="Arial" w:cs="Arial"/>
                <w:b/>
                <w:sz w:val="20"/>
                <w:szCs w:val="20"/>
              </w:rPr>
              <w:t>novie</w:t>
            </w:r>
            <w:r w:rsidR="00CE7C0E">
              <w:rPr>
                <w:rFonts w:ascii="Arial" w:hAnsi="Arial" w:cs="Arial"/>
                <w:b/>
                <w:sz w:val="20"/>
                <w:szCs w:val="20"/>
              </w:rPr>
              <w:t xml:space="preserve">mbre </w:t>
            </w:r>
            <w:r w:rsidR="00B55DC6" w:rsidRPr="00834ADF">
              <w:rPr>
                <w:rFonts w:ascii="Arial" w:hAnsi="Arial" w:cs="Arial"/>
                <w:b/>
                <w:sz w:val="20"/>
                <w:szCs w:val="20"/>
              </w:rPr>
              <w:t>de 201</w:t>
            </w:r>
            <w:r w:rsidR="003841C8" w:rsidRPr="00834ADF">
              <w:rPr>
                <w:rFonts w:ascii="Arial" w:hAnsi="Arial" w:cs="Arial"/>
                <w:b/>
                <w:sz w:val="20"/>
                <w:szCs w:val="20"/>
              </w:rPr>
              <w:t>9</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245E38">
              <w:rPr>
                <w:rFonts w:ascii="Arial" w:hAnsi="Arial" w:cs="Arial"/>
                <w:b/>
                <w:sz w:val="20"/>
                <w:szCs w:val="20"/>
              </w:rPr>
              <w:t>2</w:t>
            </w:r>
            <w:r w:rsidR="003841C8" w:rsidRPr="00245E38">
              <w:rPr>
                <w:rFonts w:ascii="Arial" w:hAnsi="Arial" w:cs="Arial"/>
                <w:b/>
                <w:sz w:val="20"/>
                <w:szCs w:val="20"/>
              </w:rPr>
              <w:t>:</w:t>
            </w:r>
            <w:r>
              <w:rPr>
                <w:rFonts w:ascii="Arial" w:hAnsi="Arial" w:cs="Arial"/>
                <w:b/>
                <w:sz w:val="20"/>
                <w:szCs w:val="20"/>
              </w:rPr>
              <w:t>3</w:t>
            </w:r>
            <w:r w:rsidR="003841C8" w:rsidRPr="00245E38">
              <w:rPr>
                <w:rFonts w:ascii="Arial" w:hAnsi="Arial" w:cs="Arial"/>
                <w:b/>
                <w:sz w:val="20"/>
                <w:szCs w:val="20"/>
              </w:rPr>
              <w:t>0</w:t>
            </w:r>
            <w:r w:rsidR="00B55DC6" w:rsidRPr="00245E38">
              <w:rPr>
                <w:rFonts w:ascii="Arial" w:hAnsi="Arial" w:cs="Arial"/>
                <w:b/>
                <w:sz w:val="20"/>
                <w:szCs w:val="20"/>
              </w:rPr>
              <w:t xml:space="preserve"> horas. En la Dirección</w:t>
            </w:r>
            <w:r w:rsidR="00B55DC6" w:rsidRPr="00190C3C">
              <w:rPr>
                <w:rFonts w:ascii="Arial" w:hAnsi="Arial" w:cs="Arial"/>
                <w:sz w:val="20"/>
                <w:szCs w:val="20"/>
              </w:rPr>
              <w:t xml:space="preserve">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02D92ABB" w:rsidR="00B55DC6" w:rsidRPr="00190C3C" w:rsidRDefault="00865DE8" w:rsidP="009D658B">
            <w:pPr>
              <w:jc w:val="both"/>
              <w:rPr>
                <w:rFonts w:ascii="Arial" w:hAnsi="Arial" w:cs="Arial"/>
                <w:sz w:val="20"/>
                <w:szCs w:val="20"/>
              </w:rPr>
            </w:pPr>
            <w:r>
              <w:rPr>
                <w:rFonts w:ascii="Arial" w:hAnsi="Arial" w:cs="Arial"/>
                <w:b/>
                <w:sz w:val="20"/>
                <w:szCs w:val="20"/>
              </w:rPr>
              <w:t>Martes 26</w:t>
            </w:r>
            <w:r w:rsidR="00CE7C0E">
              <w:rPr>
                <w:rFonts w:ascii="Arial" w:hAnsi="Arial" w:cs="Arial"/>
                <w:b/>
                <w:sz w:val="20"/>
                <w:szCs w:val="20"/>
              </w:rPr>
              <w:t xml:space="preserve"> de </w:t>
            </w:r>
            <w:r w:rsidR="00AB634D">
              <w:rPr>
                <w:rFonts w:ascii="Arial" w:hAnsi="Arial" w:cs="Arial"/>
                <w:b/>
                <w:sz w:val="20"/>
                <w:szCs w:val="20"/>
              </w:rPr>
              <w:t>novie</w:t>
            </w:r>
            <w:r w:rsidR="00CE7C0E">
              <w:rPr>
                <w:rFonts w:ascii="Arial" w:hAnsi="Arial" w:cs="Arial"/>
                <w:b/>
                <w:sz w:val="20"/>
                <w:szCs w:val="20"/>
              </w:rPr>
              <w:t xml:space="preserve">mbre </w:t>
            </w:r>
            <w:r w:rsidR="003841C8" w:rsidRPr="00834ADF">
              <w:rPr>
                <w:rFonts w:ascii="Arial" w:hAnsi="Arial" w:cs="Arial"/>
                <w:b/>
                <w:sz w:val="20"/>
                <w:szCs w:val="20"/>
              </w:rPr>
              <w:t xml:space="preserve">de </w:t>
            </w:r>
            <w:r w:rsidR="00FF2528" w:rsidRPr="00834ADF">
              <w:rPr>
                <w:rFonts w:ascii="Arial" w:hAnsi="Arial" w:cs="Arial"/>
                <w:b/>
                <w:sz w:val="20"/>
                <w:szCs w:val="20"/>
              </w:rPr>
              <w:t>201</w:t>
            </w:r>
            <w:r w:rsidR="00736A5D" w:rsidRPr="00834ADF">
              <w:rPr>
                <w:rFonts w:ascii="Arial" w:hAnsi="Arial" w:cs="Arial"/>
                <w:b/>
                <w:sz w:val="20"/>
                <w:szCs w:val="20"/>
              </w:rPr>
              <w:t>9</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245E38" w:rsidRPr="00245E38">
              <w:rPr>
                <w:rFonts w:ascii="Arial" w:hAnsi="Arial" w:cs="Arial"/>
                <w:b/>
                <w:sz w:val="20"/>
                <w:szCs w:val="20"/>
              </w:rPr>
              <w:t>2</w:t>
            </w:r>
            <w:r w:rsidR="003841C8" w:rsidRPr="00245E38">
              <w:rPr>
                <w:rFonts w:ascii="Arial" w:hAnsi="Arial" w:cs="Arial"/>
                <w:b/>
                <w:sz w:val="20"/>
                <w:szCs w:val="20"/>
              </w:rPr>
              <w:t>:</w:t>
            </w:r>
            <w:r w:rsidR="005E3D6B">
              <w:rPr>
                <w:rFonts w:ascii="Arial" w:hAnsi="Arial" w:cs="Arial"/>
                <w:b/>
                <w:sz w:val="20"/>
                <w:szCs w:val="20"/>
              </w:rPr>
              <w:t>3</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4014A9">
      <w:pPr>
        <w:pStyle w:val="Prrafodelista"/>
        <w:numPr>
          <w:ilvl w:val="1"/>
          <w:numId w:val="11"/>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634A8">
      <w:pPr>
        <w:pStyle w:val="Prrafodelista"/>
        <w:numPr>
          <w:ilvl w:val="0"/>
          <w:numId w:val="34"/>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634A8">
      <w:pPr>
        <w:pStyle w:val="Prrafodelista"/>
        <w:numPr>
          <w:ilvl w:val="0"/>
          <w:numId w:val="34"/>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4014A9">
      <w:pPr>
        <w:pStyle w:val="Prrafodelista"/>
        <w:numPr>
          <w:ilvl w:val="1"/>
          <w:numId w:val="11"/>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4014A9">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5DD8B900" w14:textId="77777777" w:rsidR="00122386" w:rsidRDefault="00122386" w:rsidP="00122386">
      <w:pPr>
        <w:jc w:val="both"/>
        <w:rPr>
          <w:rFonts w:ascii="Arial" w:hAnsi="Arial" w:cs="Arial"/>
        </w:rPr>
      </w:pPr>
      <w:r w:rsidRPr="00B72B94">
        <w:rPr>
          <w:rFonts w:ascii="Arial" w:hAnsi="Arial" w:cs="Arial"/>
        </w:rPr>
        <w:lastRenderedPageBreak/>
        <w:t xml:space="preserve">Todos los documentos que se presenten dentro de los sobres, deberán presentarse en formato impreso y </w:t>
      </w:r>
      <w:r>
        <w:rPr>
          <w:rFonts w:ascii="Arial" w:hAnsi="Arial" w:cs="Arial"/>
        </w:rPr>
        <w:t xml:space="preserve">en formato </w:t>
      </w:r>
      <w:r w:rsidRPr="00B72B94">
        <w:rPr>
          <w:rFonts w:ascii="Arial" w:hAnsi="Arial" w:cs="Arial"/>
        </w:rPr>
        <w:t>digital sin protección de escritura, sin tachaduras ni enmendaduras, firmadas</w:t>
      </w:r>
      <w:r>
        <w:rPr>
          <w:rFonts w:ascii="Arial" w:hAnsi="Arial" w:cs="Arial"/>
        </w:rPr>
        <w:t xml:space="preserve"> </w:t>
      </w:r>
      <w:r w:rsidRPr="00D200E9">
        <w:rPr>
          <w:rFonts w:ascii="Arial" w:hAnsi="Arial" w:cs="Arial"/>
        </w:rPr>
        <w:t>de manera autógrafa y al calce</w:t>
      </w:r>
      <w:r>
        <w:rPr>
          <w:rFonts w:ascii="Arial" w:hAnsi="Arial" w:cs="Arial"/>
        </w:rPr>
        <w:t xml:space="preserve"> firmadas y/o rubricadas</w:t>
      </w:r>
      <w:r>
        <w:rPr>
          <w:rFonts w:ascii="Arial" w:hAnsi="Arial" w:cs="Arial"/>
          <w:b/>
        </w:rPr>
        <w:t xml:space="preserve"> </w:t>
      </w:r>
      <w:r w:rsidRPr="00B72B94">
        <w:rPr>
          <w:rFonts w:ascii="Arial" w:hAnsi="Arial" w:cs="Arial"/>
        </w:rPr>
        <w:t>todas y cada una de las hojas por el representante legal</w:t>
      </w:r>
      <w:r>
        <w:rPr>
          <w:rFonts w:ascii="Arial" w:hAnsi="Arial" w:cs="Arial"/>
        </w:rPr>
        <w:t xml:space="preserve">, marcar </w:t>
      </w:r>
      <w:r w:rsidRPr="00B72B94">
        <w:rPr>
          <w:rFonts w:ascii="Arial" w:hAnsi="Arial" w:cs="Arial"/>
        </w:rPr>
        <w:t>con separadores cada sección; presentar al inic</w:t>
      </w:r>
      <w:r>
        <w:rPr>
          <w:rFonts w:ascii="Arial" w:hAnsi="Arial" w:cs="Arial"/>
        </w:rPr>
        <w:t>io la información con un índice, foliadas conforme a lo solicitado en éstas bases y que el número de página concuerde con su ubicación.</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4014A9">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4C08284D"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87498F">
        <w:rPr>
          <w:rFonts w:ascii="Arial" w:hAnsi="Arial" w:cs="Arial"/>
          <w:b/>
        </w:rPr>
        <w:t xml:space="preserve">y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9C789A">
      <w:pPr>
        <w:pStyle w:val="Prrafodelista"/>
        <w:numPr>
          <w:ilvl w:val="1"/>
          <w:numId w:val="33"/>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C7E26">
      <w:pPr>
        <w:pStyle w:val="Prrafodelista"/>
        <w:numPr>
          <w:ilvl w:val="1"/>
          <w:numId w:val="33"/>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593B0E86" w:rsidR="00CC7E26" w:rsidRPr="00CC7E26" w:rsidRDefault="00CC7E26" w:rsidP="00CC7E26">
      <w:pPr>
        <w:jc w:val="both"/>
        <w:rPr>
          <w:rFonts w:ascii="Arial" w:hAnsi="Arial" w:cs="Arial"/>
        </w:rPr>
      </w:pPr>
      <w:r w:rsidRPr="00C222D3">
        <w:rPr>
          <w:rFonts w:ascii="Arial" w:hAnsi="Arial" w:cs="Arial"/>
        </w:rPr>
        <w:t>Todos los licitantes deberán acompañar a su propuesta técnica</w:t>
      </w:r>
      <w:r w:rsidR="00E343FD" w:rsidRPr="00C222D3">
        <w:rPr>
          <w:rFonts w:ascii="Arial" w:hAnsi="Arial" w:cs="Arial"/>
        </w:rPr>
        <w:t xml:space="preserve">,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21DB9B9C" w:rsidR="00BF33C4"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392684FE" w14:textId="77777777" w:rsidR="007B4377" w:rsidRPr="007B4377" w:rsidRDefault="007B4377" w:rsidP="007B4377">
      <w:pPr>
        <w:pStyle w:val="Prrafodelista"/>
        <w:spacing w:before="120"/>
        <w:contextualSpacing w:val="0"/>
        <w:jc w:val="both"/>
        <w:rPr>
          <w:rFonts w:ascii="Arial" w:hAnsi="Arial" w:cs="Arial"/>
        </w:rPr>
      </w:pPr>
      <w:r w:rsidRPr="007B4377">
        <w:rPr>
          <w:rFonts w:ascii="Arial" w:hAnsi="Arial" w:cs="Arial"/>
        </w:rPr>
        <w:t xml:space="preserve">En caso de que así lo desee la licitante, la documentación correspondiente a las modificaciones del Acta Constitutiva, tratándose de personas jurídicas, podrán presentar además del Acta Constitutiva, el instrumento notarial en el que consten la totalidad de las modificaciones corporativas (compulsa), acompañados invariablemente en medios electrónicos, de los documentos referidos en el primer párrafo. </w:t>
      </w:r>
    </w:p>
    <w:p w14:paraId="70283387" w14:textId="4257D192"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C01246">
      <w:pPr>
        <w:pStyle w:val="Prrafodelista"/>
        <w:numPr>
          <w:ilvl w:val="0"/>
          <w:numId w:val="3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3BF985E0" w:rsidR="00C01246"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4568422" w14:textId="77777777" w:rsidR="00DA4A29" w:rsidRPr="00C222D3" w:rsidRDefault="00DA4A29" w:rsidP="00743274">
      <w:pPr>
        <w:pStyle w:val="Prrafodelista"/>
        <w:numPr>
          <w:ilvl w:val="0"/>
          <w:numId w:val="39"/>
        </w:numPr>
        <w:spacing w:before="120"/>
        <w:contextualSpacing w:val="0"/>
        <w:jc w:val="both"/>
        <w:rPr>
          <w:rFonts w:ascii="Arial" w:hAnsi="Arial" w:cs="Arial"/>
        </w:rPr>
      </w:pPr>
      <w:r>
        <w:rPr>
          <w:rFonts w:ascii="Arial" w:hAnsi="Arial" w:cs="Arial"/>
        </w:rPr>
        <w:t>Copia simple de su boleta de inscripción como Proveedor ó.</w:t>
      </w:r>
    </w:p>
    <w:p w14:paraId="3617FA6C" w14:textId="77777777" w:rsidR="00DA4A29" w:rsidRDefault="00DA4A29" w:rsidP="00DA4A29">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Pr="00C222D3">
        <w:rPr>
          <w:rFonts w:ascii="Arial" w:hAnsi="Arial" w:cs="Arial"/>
        </w:rPr>
        <w:tab/>
      </w:r>
    </w:p>
    <w:p w14:paraId="50EED4A1" w14:textId="18DE4CDD" w:rsidR="00DA4A29" w:rsidRDefault="00DA4A29" w:rsidP="00743274">
      <w:pPr>
        <w:pStyle w:val="Prrafodelista"/>
        <w:numPr>
          <w:ilvl w:val="0"/>
          <w:numId w:val="39"/>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233774A8" w14:textId="3061B55A" w:rsidR="00D05FED" w:rsidRDefault="002B1655" w:rsidP="0006394D">
      <w:pPr>
        <w:pStyle w:val="Prrafodelista"/>
        <w:numPr>
          <w:ilvl w:val="0"/>
          <w:numId w:val="39"/>
        </w:numPr>
        <w:spacing w:before="120"/>
        <w:contextualSpacing w:val="0"/>
        <w:jc w:val="both"/>
        <w:rPr>
          <w:rFonts w:ascii="Arial" w:hAnsi="Arial" w:cs="Arial"/>
        </w:rPr>
      </w:pPr>
      <w:r>
        <w:rPr>
          <w:rFonts w:ascii="Arial" w:hAnsi="Arial" w:cs="Arial"/>
        </w:rPr>
        <w:t xml:space="preserve">Presentar </w:t>
      </w:r>
      <w:r w:rsidR="00FA77C9">
        <w:rPr>
          <w:rFonts w:ascii="Arial" w:hAnsi="Arial" w:cs="Arial"/>
        </w:rPr>
        <w:t xml:space="preserve">constancia de </w:t>
      </w:r>
      <w:r>
        <w:rPr>
          <w:rFonts w:ascii="Arial" w:hAnsi="Arial" w:cs="Arial"/>
        </w:rPr>
        <w:t xml:space="preserve">opinión de cumplimiento de obligaciones fiscales en materia de seguridad </w:t>
      </w:r>
      <w:r w:rsidR="00FA77C9">
        <w:rPr>
          <w:rFonts w:ascii="Arial" w:hAnsi="Arial" w:cs="Arial"/>
        </w:rPr>
        <w:t>social. (IMSS)</w:t>
      </w:r>
    </w:p>
    <w:p w14:paraId="1B47B6BA" w14:textId="583FE7B9" w:rsidR="002B1655" w:rsidRPr="00F77AFE" w:rsidRDefault="002B1655" w:rsidP="0006394D">
      <w:pPr>
        <w:pStyle w:val="Prrafodelista"/>
        <w:numPr>
          <w:ilvl w:val="0"/>
          <w:numId w:val="39"/>
        </w:numPr>
        <w:spacing w:before="120"/>
        <w:contextualSpacing w:val="0"/>
        <w:jc w:val="both"/>
        <w:rPr>
          <w:rFonts w:ascii="Arial" w:hAnsi="Arial" w:cs="Arial"/>
        </w:rPr>
      </w:pPr>
      <w:r>
        <w:rPr>
          <w:rFonts w:ascii="Arial" w:hAnsi="Arial" w:cs="Arial"/>
        </w:rPr>
        <w:t>Presentar</w:t>
      </w:r>
      <w:r w:rsidR="00FA77C9">
        <w:rPr>
          <w:rFonts w:ascii="Arial" w:hAnsi="Arial" w:cs="Arial"/>
        </w:rPr>
        <w:t xml:space="preserve"> constancia de</w:t>
      </w:r>
      <w:r>
        <w:rPr>
          <w:rFonts w:ascii="Arial" w:hAnsi="Arial" w:cs="Arial"/>
        </w:rPr>
        <w:t xml:space="preserve"> opinión de cumplimiento de obligaciones fiscales</w:t>
      </w:r>
      <w:r w:rsidR="00FA77C9">
        <w:rPr>
          <w:rFonts w:ascii="Arial" w:hAnsi="Arial" w:cs="Arial"/>
        </w:rPr>
        <w:t>. (SAT).</w:t>
      </w:r>
    </w:p>
    <w:p w14:paraId="28AB1371" w14:textId="745B79A4" w:rsidR="00BF33C4" w:rsidRPr="00C222D3" w:rsidRDefault="00BF33C4" w:rsidP="00CF2DCB">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65494D2C" w:rsidR="00E343FD" w:rsidRPr="00605155" w:rsidRDefault="00753D10" w:rsidP="00CC7E26">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lastRenderedPageBreak/>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50E0C96" w14:textId="586EEBE1" w:rsidR="00753D10"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180D9E7D" w14:textId="77777777" w:rsidR="00E7563D" w:rsidRPr="00E7563D" w:rsidRDefault="00E7563D" w:rsidP="00E7563D">
      <w:pPr>
        <w:pStyle w:val="Prrafodelista"/>
        <w:spacing w:before="120"/>
        <w:contextualSpacing w:val="0"/>
        <w:jc w:val="both"/>
        <w:rPr>
          <w:rFonts w:ascii="Arial" w:hAnsi="Arial" w:cs="Arial"/>
        </w:rPr>
      </w:pPr>
      <w:r w:rsidRPr="00E7563D">
        <w:rPr>
          <w:rFonts w:ascii="Arial" w:hAnsi="Arial" w:cs="Arial"/>
        </w:rPr>
        <w:t xml:space="preserve">En caso de que así lo desee la licitante, la documentación correspondiente a la actualización de su Acta Constitutiva, tratándose de personas jurídicas, podrán presentar instrumento notarial en el que consten la totalidad de las modificaciones corporativas (compulsa), acompañados invariablemente en medios electrónicos, de los documentos referidos en el primer párrafo del numeral anterior. </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4014A9">
      <w:pPr>
        <w:pStyle w:val="Prrafodelista"/>
        <w:numPr>
          <w:ilvl w:val="1"/>
          <w:numId w:val="11"/>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756F0BA7" w14:textId="77777777" w:rsidR="00E7563D" w:rsidRPr="00B72B94" w:rsidRDefault="00E7563D" w:rsidP="00E7563D">
      <w:pPr>
        <w:pStyle w:val="Textoindependiente"/>
      </w:pPr>
      <w:r w:rsidRPr="00724D99">
        <w:t xml:space="preserve">Para la emisión del fallo, se emitirá un dictamen fundado y motivado que valide la adjudicación de la contratación de </w:t>
      </w:r>
      <w:r>
        <w:t xml:space="preserve">servicio de telecomunicaciones </w:t>
      </w:r>
      <w:r w:rsidRPr="00724D99">
        <w:t>de la Auditoría Superior del Estado de Jalisco, el cual contendrá los</w:t>
      </w:r>
      <w:r w:rsidRPr="00B72B94">
        <w:t xml:space="preserve"> elementos técnicos y económicos</w:t>
      </w:r>
      <w:r>
        <w:rPr>
          <w:b/>
        </w:rPr>
        <w:t>,</w:t>
      </w:r>
      <w:r w:rsidRPr="00B72B94">
        <w:t xml:space="preserve"> y deberá contarse con un mínimo de dos propuestas susceptibles de analizarse técnicamente.</w:t>
      </w:r>
    </w:p>
    <w:p w14:paraId="401F0306" w14:textId="77777777" w:rsidR="00E7563D" w:rsidRPr="00B72B94" w:rsidRDefault="00E7563D" w:rsidP="00E7563D">
      <w:pPr>
        <w:pStyle w:val="Textoindependiente"/>
      </w:pPr>
    </w:p>
    <w:p w14:paraId="00C3D2AD" w14:textId="77777777" w:rsidR="00E7563D" w:rsidRPr="00B72B94" w:rsidRDefault="00E7563D" w:rsidP="00E7563D">
      <w:pPr>
        <w:pStyle w:val="Textoindependiente"/>
      </w:pPr>
      <w:r w:rsidRPr="00724D99">
        <w:t>Con base en la evaluación técnica y económica presentada y estudiada, se determinará si existen propuestas solventes, a precios convenientes y aceptables para adjudicar el contrato a la propuesta que asegure las mejores condiciones en cuanto a precio, calidad, oportunidad, y demás circunstancias pertinentes para la Auditoría Superior del Estado de Jalisco. Por lo tanto, la evaluación y adjudicación de la Licitación se desarrollará de conformidad con el mecanismo de costo beneficio, para adjudicarse al participante que</w:t>
      </w:r>
      <w:r>
        <w:rPr>
          <w:b/>
        </w:rPr>
        <w:t xml:space="preserve"> </w:t>
      </w:r>
      <w:r w:rsidRPr="00B72B94">
        <w:t>cumpla con los requisitos de la convocato</w:t>
      </w:r>
      <w:r>
        <w:t>ria y oferte el precio más conveniente.</w:t>
      </w:r>
    </w:p>
    <w:p w14:paraId="7375F3FD" w14:textId="77777777" w:rsidR="00E7563D" w:rsidRPr="00B72B94" w:rsidRDefault="00E7563D" w:rsidP="00E7563D">
      <w:pPr>
        <w:pStyle w:val="Textoindependiente"/>
      </w:pPr>
    </w:p>
    <w:p w14:paraId="0F1E1325" w14:textId="77777777" w:rsidR="00E7563D" w:rsidRPr="00B72B94" w:rsidRDefault="00E7563D" w:rsidP="00E7563D">
      <w:pPr>
        <w:pStyle w:val="Continuarlista"/>
        <w:spacing w:after="0"/>
        <w:ind w:left="0"/>
        <w:jc w:val="both"/>
        <w:rPr>
          <w:rFonts w:ascii="Arial" w:hAnsi="Arial" w:cs="Arial"/>
        </w:rPr>
      </w:pPr>
      <w:r w:rsidRPr="00B72B94">
        <w:rPr>
          <w:rFonts w:ascii="Arial" w:hAnsi="Arial" w:cs="Arial"/>
        </w:rPr>
        <w:t xml:space="preserve">Para evaluar aspectos técnicos y económicos de las ofertas objeto de esta Licitación, se </w:t>
      </w:r>
      <w:r w:rsidRPr="00724D99">
        <w:rPr>
          <w:rFonts w:ascii="Arial" w:hAnsi="Arial" w:cs="Arial"/>
        </w:rPr>
        <w:t>tomarán en consideración los siguientes elementos</w:t>
      </w:r>
      <w:r w:rsidRPr="00B72B94">
        <w:rPr>
          <w:rFonts w:ascii="Arial" w:hAnsi="Arial" w:cs="Arial"/>
        </w:rPr>
        <w:t>:</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4014A9">
      <w:pPr>
        <w:pStyle w:val="Lista2"/>
        <w:numPr>
          <w:ilvl w:val="0"/>
          <w:numId w:val="23"/>
        </w:numPr>
        <w:jc w:val="both"/>
        <w:rPr>
          <w:rFonts w:ascii="Arial" w:hAnsi="Arial" w:cs="Arial"/>
        </w:rPr>
      </w:pPr>
      <w:r w:rsidRPr="001F5578">
        <w:rPr>
          <w:rFonts w:ascii="Arial" w:hAnsi="Arial" w:cs="Arial"/>
        </w:rPr>
        <w:t xml:space="preserve">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w:t>
      </w:r>
      <w:r w:rsidRPr="001F5578">
        <w:rPr>
          <w:rFonts w:ascii="Arial" w:hAnsi="Arial" w:cs="Arial"/>
        </w:rPr>
        <w:lastRenderedPageBreak/>
        <w:t>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5C58FDAD" w14:textId="285A5F12" w:rsidR="00AE32C7" w:rsidRPr="00064EE0" w:rsidRDefault="00AE32C7" w:rsidP="00AE32C7">
      <w:pPr>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915C66">
      <w:pPr>
        <w:pStyle w:val="Prrafodelista"/>
        <w:numPr>
          <w:ilvl w:val="0"/>
          <w:numId w:val="48"/>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915C66">
      <w:pPr>
        <w:pStyle w:val="Prrafodelista"/>
        <w:numPr>
          <w:ilvl w:val="0"/>
          <w:numId w:val="48"/>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65C72C01" w14:textId="77777777" w:rsidR="009D658B" w:rsidRPr="009D658B" w:rsidRDefault="009D658B" w:rsidP="009D658B">
      <w:pPr>
        <w:pStyle w:val="Prrafodelista"/>
        <w:ind w:left="360"/>
        <w:jc w:val="both"/>
        <w:rPr>
          <w:rFonts w:ascii="Arial" w:hAnsi="Arial" w:cs="Arial"/>
        </w:rPr>
      </w:pPr>
      <w:r w:rsidRPr="009D658B">
        <w:rPr>
          <w:rFonts w:ascii="Arial" w:hAnsi="Arial" w:cs="Arial"/>
        </w:rPr>
        <w:t>Para caso de interpretación administrativa de las presentes bases, la Unidad de Compras de la Convocante, resolverá el sentido de cualquier situación no prevista en la presente convocatoria, fundando y motivando su decisión, y serán definitivas.</w:t>
      </w:r>
    </w:p>
    <w:p w14:paraId="24F017B4" w14:textId="77777777" w:rsidR="009D658B" w:rsidRPr="009D658B" w:rsidRDefault="009D658B" w:rsidP="009D658B">
      <w:pPr>
        <w:pStyle w:val="Prrafodelista"/>
        <w:ind w:left="360"/>
        <w:jc w:val="both"/>
        <w:rPr>
          <w:rFonts w:ascii="Arial" w:hAnsi="Arial" w:cs="Arial"/>
          <w:b/>
        </w:rPr>
      </w:pPr>
    </w:p>
    <w:p w14:paraId="1F656AD2" w14:textId="2D0BCB43" w:rsidR="00593805" w:rsidRPr="00593805" w:rsidRDefault="004014A9" w:rsidP="00593805">
      <w:pPr>
        <w:pStyle w:val="Prrafodelista"/>
        <w:numPr>
          <w:ilvl w:val="1"/>
          <w:numId w:val="11"/>
        </w:numPr>
        <w:jc w:val="both"/>
        <w:rPr>
          <w:rFonts w:ascii="Arial" w:hAnsi="Arial" w:cs="Arial"/>
          <w:b/>
        </w:rPr>
      </w:pPr>
      <w:r w:rsidRPr="00593805">
        <w:rPr>
          <w:rFonts w:ascii="Arial" w:hAnsi="Arial" w:cs="Arial"/>
          <w:b/>
        </w:rPr>
        <w:t>DECLARACIÓN DE LICITACIÓN PÚBLICA O PARTIDA(S) DESIERTA(S)</w:t>
      </w:r>
      <w:r w:rsidR="00593805" w:rsidRPr="00593805">
        <w:rPr>
          <w:rFonts w:ascii="Arial" w:hAnsi="Arial" w:cs="Arial"/>
          <w:b/>
        </w:rPr>
        <w:t xml:space="preserve"> Y/O DE LA CANCELACIÓN.</w:t>
      </w:r>
    </w:p>
    <w:p w14:paraId="2BC40C9E" w14:textId="26B2FC78" w:rsidR="004014A9" w:rsidRPr="001F5578" w:rsidRDefault="004014A9" w:rsidP="00593805">
      <w:pPr>
        <w:pStyle w:val="Prrafodelista"/>
        <w:ind w:left="360"/>
        <w:jc w:val="both"/>
        <w:rPr>
          <w:rFonts w:ascii="Arial" w:hAnsi="Arial" w:cs="Arial"/>
          <w:b/>
        </w:rPr>
      </w:pPr>
    </w:p>
    <w:p w14:paraId="1B24C1F9" w14:textId="77777777" w:rsidR="004014A9" w:rsidRPr="001F5578" w:rsidRDefault="004014A9" w:rsidP="004014A9">
      <w:pPr>
        <w:pStyle w:val="Continuarlista"/>
        <w:spacing w:after="0"/>
        <w:ind w:left="0"/>
        <w:jc w:val="both"/>
        <w:rPr>
          <w:rFonts w:ascii="Arial" w:hAnsi="Arial" w:cs="Arial"/>
        </w:rPr>
      </w:pPr>
    </w:p>
    <w:p w14:paraId="02D3D0BB" w14:textId="77777777" w:rsidR="00593805" w:rsidRPr="00B72B94" w:rsidRDefault="00593805" w:rsidP="00593805">
      <w:pPr>
        <w:pStyle w:val="Continuarlista"/>
        <w:spacing w:after="0"/>
        <w:ind w:left="0"/>
        <w:jc w:val="both"/>
        <w:rPr>
          <w:rFonts w:ascii="Arial" w:hAnsi="Arial" w:cs="Arial"/>
        </w:rPr>
      </w:pPr>
      <w:r>
        <w:rPr>
          <w:rFonts w:ascii="Arial" w:hAnsi="Arial" w:cs="Arial"/>
        </w:rPr>
        <w:lastRenderedPageBreak/>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12FB57A6" w14:textId="77777777" w:rsidR="00593805" w:rsidRPr="00B72B94" w:rsidRDefault="00593805" w:rsidP="00593805">
      <w:pPr>
        <w:pStyle w:val="Continuarlista"/>
        <w:spacing w:after="0"/>
        <w:ind w:left="0"/>
        <w:jc w:val="both"/>
        <w:rPr>
          <w:rFonts w:ascii="Arial" w:hAnsi="Arial" w:cs="Arial"/>
        </w:rPr>
      </w:pPr>
    </w:p>
    <w:p w14:paraId="4F5E3A3F" w14:textId="77777777" w:rsidR="00593805" w:rsidRPr="00BE0404" w:rsidRDefault="00593805" w:rsidP="00593805">
      <w:pPr>
        <w:pStyle w:val="Continuarlista"/>
        <w:numPr>
          <w:ilvl w:val="0"/>
          <w:numId w:val="50"/>
        </w:numPr>
        <w:spacing w:after="0"/>
        <w:jc w:val="both"/>
        <w:rPr>
          <w:rFonts w:ascii="Arial" w:hAnsi="Arial" w:cs="Arial"/>
        </w:rPr>
      </w:pPr>
      <w:r w:rsidRPr="00BE0404">
        <w:rPr>
          <w:rFonts w:ascii="Arial" w:hAnsi="Arial" w:cs="Arial"/>
        </w:rPr>
        <w:t xml:space="preserve">Cuando las proposiciones presentadas no reúnan los requisitos solicitados. </w:t>
      </w:r>
    </w:p>
    <w:p w14:paraId="6CED638B" w14:textId="77777777" w:rsidR="00593805" w:rsidRPr="00BE0404" w:rsidRDefault="00593805" w:rsidP="00593805">
      <w:pPr>
        <w:pStyle w:val="Continuarlista"/>
        <w:numPr>
          <w:ilvl w:val="0"/>
          <w:numId w:val="50"/>
        </w:numPr>
        <w:spacing w:after="0"/>
        <w:jc w:val="both"/>
        <w:rPr>
          <w:rFonts w:ascii="Arial" w:hAnsi="Arial" w:cs="Arial"/>
        </w:rPr>
      </w:pPr>
      <w:r w:rsidRPr="00BE0404">
        <w:rPr>
          <w:rFonts w:ascii="Arial" w:hAnsi="Arial" w:cs="Arial"/>
        </w:rPr>
        <w:t>Cuando los precios de los bienes, arrendamientos o servicios ofertados no resulten aceptables.</w:t>
      </w:r>
    </w:p>
    <w:p w14:paraId="6A10B179" w14:textId="77777777" w:rsidR="00593805" w:rsidRPr="00BE0404" w:rsidRDefault="00593805" w:rsidP="00593805">
      <w:pPr>
        <w:pStyle w:val="Continuarlista"/>
        <w:numPr>
          <w:ilvl w:val="0"/>
          <w:numId w:val="50"/>
        </w:numPr>
        <w:spacing w:after="0"/>
        <w:jc w:val="both"/>
        <w:rPr>
          <w:rFonts w:ascii="Arial" w:hAnsi="Arial" w:cs="Arial"/>
        </w:rPr>
      </w:pPr>
      <w:r w:rsidRPr="00BE0404">
        <w:rPr>
          <w:rFonts w:ascii="Arial" w:hAnsi="Arial" w:cs="Arial"/>
        </w:rPr>
        <w:t>En caso de que no se presente el mínimo de propuestas</w:t>
      </w:r>
      <w:r w:rsidRPr="00BE0404">
        <w:t xml:space="preserve"> </w:t>
      </w:r>
      <w:r w:rsidRPr="00BE0404">
        <w:rPr>
          <w:rFonts w:ascii="Arial" w:hAnsi="Arial" w:cs="Arial"/>
        </w:rPr>
        <w:t>susceptibles de analizarse técnicamente.</w:t>
      </w:r>
    </w:p>
    <w:p w14:paraId="1D75510A" w14:textId="77777777" w:rsidR="00593805" w:rsidRPr="00BE0404" w:rsidRDefault="00593805" w:rsidP="00593805">
      <w:pPr>
        <w:jc w:val="both"/>
        <w:rPr>
          <w:rFonts w:ascii="Arial" w:hAnsi="Arial" w:cs="Arial"/>
        </w:rPr>
      </w:pPr>
    </w:p>
    <w:p w14:paraId="38B2BD8E" w14:textId="77777777" w:rsidR="00593805" w:rsidRPr="00BE0404" w:rsidRDefault="00593805" w:rsidP="00593805">
      <w:pPr>
        <w:jc w:val="both"/>
        <w:rPr>
          <w:rFonts w:ascii="Arial" w:hAnsi="Arial" w:cs="Arial"/>
        </w:rPr>
      </w:pPr>
      <w:r w:rsidRPr="00BE0404">
        <w:rPr>
          <w:rFonts w:ascii="Arial" w:hAnsi="Arial" w:cs="Arial"/>
        </w:rPr>
        <w:t xml:space="preserve">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w:t>
      </w:r>
    </w:p>
    <w:p w14:paraId="3C1ED105" w14:textId="77777777" w:rsidR="00593805" w:rsidRPr="00BE0404" w:rsidRDefault="00593805" w:rsidP="00593805">
      <w:pPr>
        <w:jc w:val="both"/>
        <w:rPr>
          <w:rFonts w:ascii="Arial" w:hAnsi="Arial" w:cs="Arial"/>
        </w:rPr>
      </w:pPr>
    </w:p>
    <w:p w14:paraId="05457DE5" w14:textId="77777777" w:rsidR="00593805" w:rsidRPr="00BE0404" w:rsidRDefault="00593805" w:rsidP="00593805">
      <w:pPr>
        <w:jc w:val="both"/>
        <w:rPr>
          <w:rFonts w:ascii="Arial" w:hAnsi="Arial" w:cs="Arial"/>
        </w:rPr>
      </w:pPr>
      <w:r w:rsidRPr="00BE0404">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w:t>
      </w:r>
    </w:p>
    <w:p w14:paraId="55FB5BD5" w14:textId="77777777" w:rsidR="00593805" w:rsidRPr="00BE0404" w:rsidRDefault="00593805" w:rsidP="00593805">
      <w:pPr>
        <w:jc w:val="both"/>
        <w:rPr>
          <w:rFonts w:ascii="Arial" w:hAnsi="Arial" w:cs="Arial"/>
        </w:rPr>
      </w:pPr>
    </w:p>
    <w:p w14:paraId="26FEE993" w14:textId="77777777" w:rsidR="00593805" w:rsidRPr="00BE0404" w:rsidRDefault="00593805" w:rsidP="00593805">
      <w:pPr>
        <w:jc w:val="both"/>
        <w:rPr>
          <w:rFonts w:ascii="Arial" w:hAnsi="Arial" w:cs="Arial"/>
        </w:rPr>
      </w:pPr>
      <w:r w:rsidRPr="00BE0404">
        <w:rPr>
          <w:rFonts w:ascii="Arial" w:hAnsi="Arial" w:cs="Arial"/>
        </w:rPr>
        <w:t>El fallo que se emita dentro de la presente licitación y en su caso, el o los contratos respectivos, quedan sujetos a la condición suspensiva de la autorización de los recursos necesarios para adquirir y cumplir con las obligaciones pactadas, dentro de los ejercicios presupuestales subsecuentes, dentro del presupuesto de egresos de la ASEJ correspondiente.</w:t>
      </w:r>
    </w:p>
    <w:p w14:paraId="1C537529" w14:textId="77777777" w:rsidR="00593805" w:rsidRPr="00BE0404" w:rsidRDefault="00593805" w:rsidP="00593805">
      <w:pPr>
        <w:jc w:val="both"/>
        <w:rPr>
          <w:rFonts w:ascii="Arial" w:hAnsi="Arial" w:cs="Arial"/>
        </w:rPr>
      </w:pPr>
    </w:p>
    <w:p w14:paraId="48C267AE" w14:textId="77777777" w:rsidR="00593805" w:rsidRPr="00BE0404" w:rsidRDefault="00593805" w:rsidP="00593805">
      <w:pPr>
        <w:jc w:val="both"/>
        <w:rPr>
          <w:rFonts w:ascii="Arial" w:hAnsi="Arial" w:cs="Arial"/>
        </w:rPr>
      </w:pPr>
      <w:r w:rsidRPr="00BE0404">
        <w:rPr>
          <w:rFonts w:ascii="Arial" w:hAnsi="Arial" w:cs="Arial"/>
        </w:rPr>
        <w:t>En los últimos dos supuestos correspondientes a la resolución de los contratos y de la condición suspensiva,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6D8959FA" w:rsidR="004014A9" w:rsidRDefault="004014A9" w:rsidP="004014A9">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02B8AA9E" w14:textId="5E5168CE" w:rsidR="00CE7C0E" w:rsidRDefault="00CE7C0E" w:rsidP="004014A9">
      <w:pPr>
        <w:jc w:val="both"/>
        <w:rPr>
          <w:rFonts w:ascii="Arial" w:hAnsi="Arial" w:cs="Arial"/>
          <w:b/>
        </w:rPr>
      </w:pPr>
    </w:p>
    <w:p w14:paraId="742EA16A" w14:textId="77777777" w:rsidR="00AB634D" w:rsidRDefault="00AB634D" w:rsidP="004014A9">
      <w:pPr>
        <w:jc w:val="both"/>
        <w:rPr>
          <w:rFonts w:ascii="Arial" w:hAnsi="Arial" w:cs="Arial"/>
          <w:b/>
        </w:rPr>
      </w:pPr>
    </w:p>
    <w:p w14:paraId="1A7F2850" w14:textId="77777777" w:rsidR="00CE7C0E" w:rsidRPr="001F5578" w:rsidRDefault="00CE7C0E" w:rsidP="004014A9">
      <w:pPr>
        <w:jc w:val="both"/>
        <w:rPr>
          <w:rFonts w:ascii="Arial" w:hAnsi="Arial" w:cs="Arial"/>
          <w:b/>
        </w:rPr>
      </w:pPr>
    </w:p>
    <w:p w14:paraId="09ECE8D1"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FORMA DE PAGO</w:t>
      </w:r>
    </w:p>
    <w:p w14:paraId="60AC5F4F" w14:textId="77777777" w:rsidR="004014A9" w:rsidRPr="004B6701" w:rsidRDefault="004014A9" w:rsidP="004014A9">
      <w:pPr>
        <w:jc w:val="both"/>
        <w:rPr>
          <w:rFonts w:ascii="Arial" w:hAnsi="Arial" w:cs="Arial"/>
        </w:rPr>
      </w:pPr>
    </w:p>
    <w:p w14:paraId="389B6D06" w14:textId="77777777" w:rsidR="000B6EB1" w:rsidRPr="00B00767" w:rsidRDefault="000B6EB1" w:rsidP="000B6EB1">
      <w:pPr>
        <w:jc w:val="both"/>
        <w:rPr>
          <w:rFonts w:ascii="Arial" w:hAnsi="Arial" w:cs="Arial"/>
        </w:rPr>
      </w:pPr>
      <w:r w:rsidRPr="00B00767">
        <w:rPr>
          <w:rFonts w:ascii="Arial" w:hAnsi="Arial" w:cs="Arial"/>
        </w:rPr>
        <w:t>El pago se efectuará</w:t>
      </w:r>
      <w:r>
        <w:rPr>
          <w:rFonts w:ascii="Arial" w:hAnsi="Arial" w:cs="Arial"/>
        </w:rPr>
        <w:t xml:space="preserve"> en una sola exhibición</w:t>
      </w:r>
      <w:r w:rsidRPr="00B00767">
        <w:rPr>
          <w:rFonts w:ascii="Arial" w:hAnsi="Arial" w:cs="Arial"/>
        </w:rPr>
        <w:t xml:space="preserve"> en moneda nacional, </w:t>
      </w:r>
      <w:r>
        <w:rPr>
          <w:rFonts w:ascii="Arial" w:hAnsi="Arial" w:cs="Arial"/>
        </w:rPr>
        <w:t>mediante</w:t>
      </w:r>
      <w:r w:rsidRPr="00B00767">
        <w:rPr>
          <w:rFonts w:ascii="Arial" w:hAnsi="Arial" w:cs="Arial"/>
        </w:rPr>
        <w:t xml:space="preserve"> transferencia </w:t>
      </w:r>
      <w:r w:rsidRPr="006D11C5">
        <w:rPr>
          <w:rFonts w:ascii="Arial" w:hAnsi="Arial" w:cs="Arial"/>
        </w:rPr>
        <w:t>electrónica de fondos a la cuenta bancaria del Proveedor</w:t>
      </w:r>
      <w:r w:rsidRPr="00B00767">
        <w:rPr>
          <w:rFonts w:ascii="Arial" w:hAnsi="Arial" w:cs="Arial"/>
        </w:rPr>
        <w:t>,</w:t>
      </w:r>
      <w:r>
        <w:rPr>
          <w:rFonts w:ascii="Arial" w:hAnsi="Arial" w:cs="Arial"/>
        </w:rPr>
        <w:t xml:space="preserve"> por la cantidad estipulada en su propuesta económica,</w:t>
      </w:r>
      <w:r w:rsidRPr="00B00767">
        <w:rPr>
          <w:rFonts w:ascii="Arial" w:hAnsi="Arial" w:cs="Arial"/>
        </w:rPr>
        <w:t xml:space="preserve"> una vez que haya entregado la totalidad de los vale-papel de gasolina, a enter</w:t>
      </w:r>
      <w:r>
        <w:rPr>
          <w:rFonts w:ascii="Arial" w:hAnsi="Arial" w:cs="Arial"/>
        </w:rPr>
        <w:t>a satisfacción de la Convocante.</w:t>
      </w:r>
    </w:p>
    <w:p w14:paraId="4E6CAC38" w14:textId="2474B3C9" w:rsidR="004014A9" w:rsidRDefault="004014A9" w:rsidP="004014A9">
      <w:pPr>
        <w:jc w:val="both"/>
        <w:rPr>
          <w:rFonts w:ascii="Arial" w:hAnsi="Arial" w:cs="Arial"/>
        </w:rPr>
      </w:pPr>
    </w:p>
    <w:p w14:paraId="2C21FA64" w14:textId="778B7F7C" w:rsidR="00FD7939" w:rsidRPr="0010789C" w:rsidRDefault="00FD7939" w:rsidP="004014A9">
      <w:pPr>
        <w:jc w:val="both"/>
        <w:rPr>
          <w:rFonts w:ascii="Arial" w:hAnsi="Arial" w:cs="Arial"/>
          <w:b/>
        </w:rPr>
      </w:pPr>
      <w:r w:rsidRPr="0010789C">
        <w:rPr>
          <w:rFonts w:ascii="Arial" w:hAnsi="Arial" w:cs="Arial"/>
          <w:b/>
        </w:rPr>
        <w:t>13.2 GARANTÍAS</w:t>
      </w:r>
    </w:p>
    <w:p w14:paraId="3DA6AC30" w14:textId="5806A267" w:rsidR="0027186E" w:rsidRPr="00915C66" w:rsidRDefault="0027186E" w:rsidP="004014A9">
      <w:pPr>
        <w:jc w:val="both"/>
        <w:rPr>
          <w:rFonts w:ascii="Arial" w:hAnsi="Arial" w:cs="Arial"/>
          <w:b/>
          <w:highlight w:val="yellow"/>
        </w:rPr>
      </w:pPr>
    </w:p>
    <w:p w14:paraId="5A4DC077" w14:textId="5B89AE6B" w:rsidR="0010789C" w:rsidRPr="00D73573" w:rsidRDefault="0010789C" w:rsidP="0010789C">
      <w:pPr>
        <w:jc w:val="both"/>
        <w:rPr>
          <w:rFonts w:ascii="Arial" w:hAnsi="Arial" w:cs="Arial"/>
        </w:rPr>
      </w:pPr>
      <w:r w:rsidRPr="00D73573">
        <w:rPr>
          <w:rFonts w:ascii="Arial" w:hAnsi="Arial" w:cs="Arial"/>
        </w:rPr>
        <w:t xml:space="preserve">El proveedor adjudicado deberá presentar Fianza de </w:t>
      </w:r>
      <w:r>
        <w:rPr>
          <w:rFonts w:ascii="Arial" w:hAnsi="Arial" w:cs="Arial"/>
        </w:rPr>
        <w:t>cumplimiento</w:t>
      </w:r>
      <w:r w:rsidRPr="00D73573">
        <w:rPr>
          <w:rFonts w:ascii="Arial" w:hAnsi="Arial" w:cs="Arial"/>
        </w:rPr>
        <w:t xml:space="preserve"> por un monto </w:t>
      </w:r>
      <w:r>
        <w:rPr>
          <w:rFonts w:ascii="Arial" w:hAnsi="Arial" w:cs="Arial"/>
        </w:rPr>
        <w:t xml:space="preserve">del </w:t>
      </w:r>
      <w:r w:rsidRPr="003F37E5">
        <w:rPr>
          <w:rFonts w:ascii="Arial" w:hAnsi="Arial" w:cs="Arial"/>
        </w:rPr>
        <w:t>10%</w:t>
      </w:r>
      <w:r>
        <w:rPr>
          <w:rFonts w:ascii="Arial" w:hAnsi="Arial" w:cs="Arial"/>
        </w:rPr>
        <w:t xml:space="preserve"> del valor total de lo adjudicado, de acuerdo a su propuesta económica presentada</w:t>
      </w:r>
      <w:r w:rsidRPr="00DE21DA">
        <w:rPr>
          <w:rFonts w:ascii="Arial" w:hAnsi="Arial" w:cs="Arial"/>
        </w:rPr>
        <w:t xml:space="preserve">, así mismo, dicha fianza deberá tener una vigencia por </w:t>
      </w:r>
      <w:r>
        <w:rPr>
          <w:rFonts w:ascii="Arial" w:hAnsi="Arial" w:cs="Arial"/>
        </w:rPr>
        <w:t xml:space="preserve">un año a partir de la fecha de </w:t>
      </w:r>
      <w:r w:rsidR="00645B70">
        <w:rPr>
          <w:rFonts w:ascii="Arial" w:hAnsi="Arial" w:cs="Arial"/>
        </w:rPr>
        <w:t>emisión del fallo de adjudicación.</w:t>
      </w:r>
    </w:p>
    <w:p w14:paraId="4C4F27DE" w14:textId="77777777" w:rsidR="00FD7939" w:rsidRPr="001F5578" w:rsidRDefault="00FD7939" w:rsidP="004014A9">
      <w:pPr>
        <w:jc w:val="both"/>
        <w:rPr>
          <w:rFonts w:ascii="Arial" w:hAnsi="Arial" w:cs="Arial"/>
        </w:rPr>
      </w:pPr>
    </w:p>
    <w:p w14:paraId="3A17C07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7A162D97"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La entrega de los bienes/o servicios se realizará en el domicilio oficial de la Convocante.</w:t>
      </w:r>
    </w:p>
    <w:p w14:paraId="3FDFE78D" w14:textId="77777777" w:rsidR="004014A9" w:rsidRPr="001F5578" w:rsidRDefault="004014A9" w:rsidP="004014A9">
      <w:pPr>
        <w:pStyle w:val="Continuarlista"/>
        <w:spacing w:after="0"/>
        <w:ind w:left="0"/>
        <w:jc w:val="both"/>
        <w:rPr>
          <w:rFonts w:ascii="Arial" w:hAnsi="Arial" w:cs="Arial"/>
        </w:rPr>
      </w:pPr>
    </w:p>
    <w:p w14:paraId="0BC2E311"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 xml:space="preserve">El proveedor, en su carácter intrínseco de patrón personal que ocupe con motivo del suministro de los bienes o servicios objeto de la presente convocatoria, será el único </w:t>
      </w:r>
      <w:r w:rsidRPr="001F5578">
        <w:rPr>
          <w:rFonts w:ascii="Arial" w:hAnsi="Arial" w:cs="Arial"/>
        </w:rPr>
        <w:lastRenderedPageBreak/>
        <w:t>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60AD4FEF" w14:textId="77777777" w:rsidR="00593805" w:rsidRPr="007B3879" w:rsidRDefault="00593805" w:rsidP="00593805">
      <w:pPr>
        <w:pStyle w:val="Lista3"/>
        <w:ind w:left="0" w:firstLine="0"/>
        <w:jc w:val="both"/>
        <w:rPr>
          <w:rFonts w:ascii="Arial" w:hAnsi="Arial" w:cs="Arial"/>
        </w:rPr>
      </w:pPr>
      <w:r w:rsidRPr="007B3879">
        <w:rPr>
          <w:rFonts w:ascii="Arial" w:hAnsi="Arial" w:cs="Arial"/>
        </w:rPr>
        <w:t>Se podrá aplicar a partir del primer día de atraso respecto de la fecha máxima de entrega indicada en el contrato,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73E06BD2" w14:textId="77777777" w:rsidR="00593805" w:rsidRPr="007B3879" w:rsidRDefault="00593805" w:rsidP="00593805">
      <w:pPr>
        <w:pStyle w:val="Lista3"/>
        <w:ind w:left="0" w:firstLine="0"/>
        <w:jc w:val="both"/>
        <w:rPr>
          <w:rFonts w:ascii="Arial" w:hAnsi="Arial" w:cs="Arial"/>
        </w:rPr>
      </w:pPr>
    </w:p>
    <w:p w14:paraId="03955BFE" w14:textId="77777777" w:rsidR="00593805" w:rsidRPr="007B3879" w:rsidRDefault="00593805" w:rsidP="00593805">
      <w:pPr>
        <w:pStyle w:val="Lista3"/>
        <w:ind w:left="0" w:firstLine="0"/>
        <w:jc w:val="both"/>
        <w:rPr>
          <w:rFonts w:ascii="Arial" w:hAnsi="Arial" w:cs="Arial"/>
        </w:rPr>
      </w:pPr>
      <w:r w:rsidRPr="007B3879">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p>
    <w:p w14:paraId="13F6C6C3" w14:textId="77777777" w:rsidR="00593805" w:rsidRPr="007B3879" w:rsidRDefault="00593805" w:rsidP="00593805">
      <w:pPr>
        <w:pStyle w:val="Lista3"/>
        <w:ind w:left="0" w:firstLine="0"/>
        <w:jc w:val="both"/>
        <w:rPr>
          <w:rFonts w:ascii="Arial" w:hAnsi="Arial" w:cs="Arial"/>
        </w:rPr>
      </w:pPr>
    </w:p>
    <w:p w14:paraId="7D33F61C" w14:textId="77777777" w:rsidR="00593805" w:rsidRPr="007B3879" w:rsidRDefault="00593805" w:rsidP="00593805">
      <w:pPr>
        <w:pStyle w:val="Lista3"/>
        <w:ind w:left="0" w:firstLine="0"/>
        <w:jc w:val="both"/>
        <w:rPr>
          <w:rFonts w:ascii="Arial" w:hAnsi="Arial" w:cs="Arial"/>
        </w:rPr>
      </w:pPr>
      <w:r w:rsidRPr="007B3879">
        <w:rPr>
          <w:rFonts w:ascii="Arial" w:hAnsi="Arial" w:cs="Arial"/>
        </w:rPr>
        <w:t>La sanción máxima será del 20% del monto total, pudiéndose cancelar el pedido, sin responsabilidad para la convocante, una vez que se haya llegado a la sanción máxima.</w:t>
      </w:r>
    </w:p>
    <w:p w14:paraId="4D75971E" w14:textId="77777777" w:rsidR="00593805" w:rsidRPr="000D4D4B" w:rsidRDefault="00593805" w:rsidP="00593805">
      <w:pPr>
        <w:pStyle w:val="Lista3"/>
        <w:ind w:left="0" w:firstLine="0"/>
        <w:jc w:val="both"/>
        <w:rPr>
          <w:rFonts w:ascii="Arial" w:hAnsi="Arial" w:cs="Arial"/>
          <w:b/>
        </w:rPr>
      </w:pPr>
    </w:p>
    <w:p w14:paraId="333338FC" w14:textId="77777777" w:rsidR="00593805" w:rsidRPr="008D3565" w:rsidRDefault="00593805" w:rsidP="00593805">
      <w:pPr>
        <w:ind w:left="283"/>
        <w:jc w:val="both"/>
        <w:rPr>
          <w:rFonts w:ascii="Arial" w:hAnsi="Arial" w:cs="Arial"/>
          <w:b/>
        </w:rPr>
      </w:pPr>
      <w:r>
        <w:rPr>
          <w:rFonts w:ascii="Arial" w:hAnsi="Arial" w:cs="Arial"/>
          <w:b/>
        </w:rPr>
        <w:t xml:space="preserve">1. </w:t>
      </w:r>
      <w:r w:rsidRPr="008D3565">
        <w:rPr>
          <w:rFonts w:ascii="Arial" w:hAnsi="Arial" w:cs="Arial"/>
          <w:b/>
        </w:rPr>
        <w:t>DERECHOS DE LICITANTES Y PROVEEDORES</w:t>
      </w:r>
    </w:p>
    <w:p w14:paraId="4F1DE247" w14:textId="77777777" w:rsidR="00593805" w:rsidRDefault="00593805" w:rsidP="00593805">
      <w:pPr>
        <w:jc w:val="both"/>
        <w:rPr>
          <w:rFonts w:ascii="Arial" w:hAnsi="Arial" w:cs="Arial"/>
          <w:b/>
        </w:rPr>
      </w:pPr>
    </w:p>
    <w:p w14:paraId="487EA99D" w14:textId="77777777" w:rsidR="00593805" w:rsidRPr="00F8387C" w:rsidRDefault="00593805" w:rsidP="00593805">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 de Compras Gubernamentales, Enajenaciones y Contratación de Servicios del Estado de Jalisco y sus Municipios.</w:t>
      </w:r>
    </w:p>
    <w:p w14:paraId="3E3DD47C" w14:textId="77777777" w:rsidR="00593805" w:rsidRPr="00F8387C" w:rsidRDefault="00593805" w:rsidP="00593805">
      <w:pPr>
        <w:ind w:left="15" w:firstLine="60"/>
        <w:jc w:val="both"/>
        <w:rPr>
          <w:rFonts w:ascii="Arial" w:hAnsi="Arial" w:cs="Arial"/>
        </w:rPr>
      </w:pPr>
    </w:p>
    <w:p w14:paraId="650D7AD4" w14:textId="77777777" w:rsidR="00593805" w:rsidRPr="00F8387C" w:rsidRDefault="00593805" w:rsidP="00593805">
      <w:pPr>
        <w:numPr>
          <w:ilvl w:val="0"/>
          <w:numId w:val="3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512DF26D" w14:textId="77777777" w:rsidR="00593805" w:rsidRPr="00F8387C" w:rsidRDefault="00593805" w:rsidP="00593805">
      <w:pPr>
        <w:ind w:left="15" w:firstLine="60"/>
        <w:jc w:val="both"/>
        <w:rPr>
          <w:rFonts w:ascii="Arial" w:hAnsi="Arial" w:cs="Arial"/>
        </w:rPr>
      </w:pPr>
    </w:p>
    <w:p w14:paraId="6ABA3083" w14:textId="77777777" w:rsidR="00593805" w:rsidRPr="00F8387C" w:rsidRDefault="00593805" w:rsidP="00593805">
      <w:pPr>
        <w:numPr>
          <w:ilvl w:val="0"/>
          <w:numId w:val="3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03E40788" w14:textId="77777777" w:rsidR="00593805" w:rsidRPr="00F8387C" w:rsidRDefault="00593805" w:rsidP="00593805">
      <w:pPr>
        <w:ind w:firstLine="60"/>
        <w:jc w:val="both"/>
        <w:rPr>
          <w:rFonts w:ascii="Arial" w:hAnsi="Arial" w:cs="Arial"/>
        </w:rPr>
      </w:pPr>
    </w:p>
    <w:p w14:paraId="5E019C22" w14:textId="77777777" w:rsidR="00593805" w:rsidRPr="00F8387C" w:rsidRDefault="00593805" w:rsidP="00593805">
      <w:pPr>
        <w:numPr>
          <w:ilvl w:val="0"/>
          <w:numId w:val="3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7ECFB93C" w14:textId="77777777" w:rsidR="00593805" w:rsidRPr="00F8387C" w:rsidRDefault="00593805" w:rsidP="00593805">
      <w:pPr>
        <w:ind w:firstLine="60"/>
        <w:jc w:val="both"/>
        <w:rPr>
          <w:rFonts w:ascii="Arial" w:hAnsi="Arial" w:cs="Arial"/>
        </w:rPr>
      </w:pPr>
    </w:p>
    <w:p w14:paraId="020240CA" w14:textId="77777777" w:rsidR="00593805" w:rsidRDefault="00593805" w:rsidP="00593805">
      <w:pPr>
        <w:numPr>
          <w:ilvl w:val="0"/>
          <w:numId w:val="35"/>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0ECE49DE" w14:textId="0E2B274D" w:rsidR="00593805" w:rsidRPr="00295248" w:rsidRDefault="00593805" w:rsidP="00593805">
      <w:pPr>
        <w:pStyle w:val="Prrafodelista"/>
        <w:ind w:left="284"/>
        <w:jc w:val="both"/>
        <w:rPr>
          <w:rFonts w:ascii="Arial" w:hAnsi="Arial" w:cs="Arial"/>
          <w:b/>
        </w:rPr>
      </w:pPr>
      <w:r>
        <w:rPr>
          <w:rFonts w:ascii="Arial" w:hAnsi="Arial" w:cs="Arial"/>
          <w:b/>
        </w:rPr>
        <w:t>22</w:t>
      </w:r>
      <w:r w:rsidRPr="00295248">
        <w:rPr>
          <w:rFonts w:ascii="Arial" w:hAnsi="Arial" w:cs="Arial"/>
          <w:b/>
        </w:rPr>
        <w:t>.-TESTIGOS SOCIALES.</w:t>
      </w:r>
    </w:p>
    <w:p w14:paraId="1AF47DE0" w14:textId="77777777" w:rsidR="00593805" w:rsidRPr="00295248" w:rsidRDefault="00593805" w:rsidP="00593805">
      <w:pPr>
        <w:jc w:val="both"/>
        <w:rPr>
          <w:rFonts w:ascii="Arial" w:hAnsi="Arial" w:cs="Arial"/>
        </w:rPr>
      </w:pPr>
    </w:p>
    <w:p w14:paraId="308DC501" w14:textId="77777777" w:rsidR="00593805" w:rsidRPr="00295248" w:rsidRDefault="00593805" w:rsidP="00593805">
      <w:pPr>
        <w:jc w:val="both"/>
        <w:rPr>
          <w:rFonts w:ascii="Arial" w:hAnsi="Arial" w:cs="Arial"/>
          <w:color w:val="808080" w:themeColor="background1" w:themeShade="80"/>
        </w:rPr>
      </w:pPr>
      <w:r w:rsidRPr="00295248">
        <w:rPr>
          <w:rFonts w:ascii="Arial" w:hAnsi="Arial" w:cs="Arial"/>
        </w:rPr>
        <w:lastRenderedPageBreak/>
        <w:t xml:space="preserve">Conforme a lo previsto en los artículos 2 numeral 1, fracción XX, y 37 de la Ley de Compras Gubernamentales, Enajenaciones y Contratación de Servicios del Estado de Jalisco y sus </w:t>
      </w:r>
      <w:r w:rsidRPr="00724D99">
        <w:rPr>
          <w:rFonts w:ascii="Arial" w:hAnsi="Arial" w:cs="Arial"/>
        </w:rPr>
        <w:t>Municipios, en este proceso no participan Testigos Sociales,</w:t>
      </w:r>
      <w:r w:rsidRPr="00295248">
        <w:rPr>
          <w:rFonts w:ascii="Arial" w:hAnsi="Arial" w:cs="Arial"/>
        </w:rPr>
        <w:t xml:space="preserve"> toda vez que no existe en el sistema electrónico de compras gubernamentales y contratación de obra pública, el padrón de testigos sociales</w:t>
      </w:r>
      <w:r w:rsidRPr="00295248">
        <w:rPr>
          <w:rFonts w:ascii="Arial" w:hAnsi="Arial" w:cs="Arial"/>
          <w:color w:val="808080" w:themeColor="background1" w:themeShade="80"/>
        </w:rPr>
        <w:t>.</w:t>
      </w:r>
    </w:p>
    <w:p w14:paraId="49CB8DE8" w14:textId="77777777" w:rsidR="00593805" w:rsidRDefault="00593805" w:rsidP="00593805">
      <w:pPr>
        <w:pStyle w:val="Prrafodelista"/>
        <w:jc w:val="both"/>
        <w:rPr>
          <w:rFonts w:ascii="Arial" w:hAnsi="Arial" w:cs="Arial"/>
          <w:b/>
        </w:rPr>
      </w:pPr>
    </w:p>
    <w:p w14:paraId="210FCF41" w14:textId="75751807" w:rsidR="00593805" w:rsidRPr="008D3565" w:rsidRDefault="00593805" w:rsidP="00593805">
      <w:pPr>
        <w:ind w:left="283"/>
        <w:jc w:val="both"/>
        <w:rPr>
          <w:rFonts w:ascii="Arial" w:hAnsi="Arial" w:cs="Arial"/>
          <w:b/>
        </w:rPr>
      </w:pPr>
      <w:r>
        <w:rPr>
          <w:rFonts w:ascii="Arial" w:hAnsi="Arial" w:cs="Arial"/>
          <w:b/>
        </w:rPr>
        <w:t xml:space="preserve">23. </w:t>
      </w:r>
      <w:r w:rsidRPr="008D3565">
        <w:rPr>
          <w:rFonts w:ascii="Arial" w:hAnsi="Arial" w:cs="Arial"/>
          <w:b/>
        </w:rPr>
        <w:t>DE LA INTERPRETACIÓN DE LAS BASES</w:t>
      </w:r>
    </w:p>
    <w:p w14:paraId="768EBF83" w14:textId="77777777" w:rsidR="00593805" w:rsidRPr="00B72B94" w:rsidRDefault="00593805" w:rsidP="00593805">
      <w:pPr>
        <w:rPr>
          <w:rFonts w:ascii="Arial" w:hAnsi="Arial" w:cs="Arial"/>
          <w:b/>
        </w:rPr>
      </w:pPr>
    </w:p>
    <w:p w14:paraId="5D55E8B1" w14:textId="77777777" w:rsidR="00593805" w:rsidRPr="00B72B94" w:rsidRDefault="00593805" w:rsidP="00593805">
      <w:pPr>
        <w:jc w:val="both"/>
        <w:rPr>
          <w:rFonts w:ascii="Arial" w:hAnsi="Arial" w:cs="Arial"/>
        </w:rPr>
      </w:pPr>
      <w:r w:rsidRPr="00B72B94">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43CCC1EA" w14:textId="77777777" w:rsidR="00593805" w:rsidRPr="00F8387C" w:rsidRDefault="00593805" w:rsidP="00593805">
      <w:pPr>
        <w:jc w:val="both"/>
        <w:rPr>
          <w:rFonts w:ascii="Arial" w:hAnsi="Arial" w:cs="Arial"/>
        </w:rPr>
      </w:pPr>
    </w:p>
    <w:p w14:paraId="063F7ED9" w14:textId="059A62D5" w:rsidR="004014A9" w:rsidRPr="001F5578" w:rsidRDefault="004014A9" w:rsidP="00593805">
      <w:pPr>
        <w:jc w:val="both"/>
        <w:rPr>
          <w:rFonts w:ascii="Arial" w:hAnsi="Arial" w:cs="Arial"/>
        </w:rPr>
      </w:pP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B0CD9" w14:textId="77777777" w:rsidR="00B5048F" w:rsidRDefault="00B5048F">
      <w:r>
        <w:separator/>
      </w:r>
    </w:p>
  </w:endnote>
  <w:endnote w:type="continuationSeparator" w:id="0">
    <w:p w14:paraId="0B6AD642" w14:textId="77777777" w:rsidR="00B5048F" w:rsidRDefault="00B5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61E2B401"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4A3285">
      <w:rPr>
        <w:rFonts w:ascii="Arial" w:hAnsi="Arial" w:cs="Arial"/>
        <w:sz w:val="16"/>
        <w:szCs w:val="16"/>
      </w:rPr>
      <w:t>LP-C</w:t>
    </w:r>
    <w:r w:rsidR="00A407AD">
      <w:rPr>
        <w:rFonts w:ascii="Arial" w:hAnsi="Arial" w:cs="Arial"/>
        <w:sz w:val="16"/>
        <w:szCs w:val="16"/>
      </w:rPr>
      <w:t>C-0</w:t>
    </w:r>
    <w:r w:rsidR="004A3285">
      <w:rPr>
        <w:rFonts w:ascii="Arial" w:hAnsi="Arial" w:cs="Arial"/>
        <w:sz w:val="16"/>
        <w:szCs w:val="16"/>
      </w:rPr>
      <w:t>04</w:t>
    </w:r>
    <w:r w:rsidR="001F5578" w:rsidRPr="00556721">
      <w:rPr>
        <w:rFonts w:ascii="Arial" w:hAnsi="Arial" w:cs="Arial"/>
        <w:sz w:val="16"/>
        <w:szCs w:val="16"/>
      </w:rPr>
      <w:t>-201</w:t>
    </w:r>
    <w:r w:rsidR="001A2122">
      <w:rPr>
        <w:rFonts w:ascii="Arial" w:hAnsi="Arial" w:cs="Arial"/>
        <w:sz w:val="16"/>
        <w:szCs w:val="16"/>
      </w:rPr>
      <w:t>9</w:t>
    </w:r>
    <w:r w:rsidR="00D00D5B">
      <w:rPr>
        <w:rFonts w:ascii="Arial" w:hAnsi="Arial" w:cs="Arial"/>
        <w:sz w:val="16"/>
        <w:szCs w:val="16"/>
      </w:rPr>
      <w:t xml:space="preserve"> </w:t>
    </w:r>
    <w:r w:rsidR="00FC323B">
      <w:rPr>
        <w:rFonts w:ascii="Arial" w:hAnsi="Arial" w:cs="Arial"/>
        <w:sz w:val="16"/>
        <w:szCs w:val="16"/>
      </w:rPr>
      <w:t xml:space="preserve">BIS </w:t>
    </w:r>
    <w:r w:rsidR="001F5578" w:rsidRPr="00556721">
      <w:rPr>
        <w:rFonts w:ascii="Arial" w:hAnsi="Arial" w:cs="Arial"/>
        <w:sz w:val="16"/>
        <w:szCs w:val="16"/>
      </w:rPr>
      <w:t>“</w:t>
    </w:r>
    <w:r w:rsidR="0016231C">
      <w:rPr>
        <w:rFonts w:ascii="Arial" w:hAnsi="Arial" w:cs="Arial"/>
        <w:sz w:val="16"/>
        <w:szCs w:val="16"/>
      </w:rPr>
      <w:t>ADQUISICIÓN DE VALES DE GASOLINA</w:t>
    </w:r>
    <w:r w:rsidRPr="00556721">
      <w:rPr>
        <w:rFonts w:ascii="Arial" w:hAnsi="Arial" w:cs="Arial"/>
        <w:sz w:val="16"/>
        <w:szCs w:val="16"/>
      </w:rPr>
      <w:t>”.</w:t>
    </w:r>
    <w:r w:rsidR="003B2E2E">
      <w:rPr>
        <w:rFonts w:ascii="Arial" w:hAnsi="Arial" w:cs="Arial"/>
        <w:sz w:val="16"/>
        <w:szCs w:val="16"/>
      </w:rPr>
      <w:t xml:space="preserve"> </w:t>
    </w:r>
    <w:r w:rsidR="0016231C">
      <w:rPr>
        <w:rFonts w:ascii="Arial" w:hAnsi="Arial" w:cs="Arial"/>
        <w:sz w:val="16"/>
        <w:szCs w:val="16"/>
      </w:rPr>
      <w:tab/>
    </w:r>
    <w:r w:rsidR="0016231C">
      <w:rPr>
        <w:rFonts w:ascii="Arial" w:hAnsi="Arial" w:cs="Arial"/>
        <w:sz w:val="16"/>
        <w:szCs w:val="16"/>
      </w:rPr>
      <w:tab/>
    </w:r>
    <w:r w:rsidR="0016231C">
      <w:rPr>
        <w:rFonts w:ascii="Arial" w:hAnsi="Arial" w:cs="Arial"/>
        <w:sz w:val="16"/>
        <w:szCs w:val="16"/>
      </w:rPr>
      <w:tab/>
    </w:r>
    <w:r w:rsidR="00D650B1" w:rsidRPr="00290072">
      <w:rPr>
        <w:rFonts w:ascii="Arial" w:hAnsi="Arial" w:cs="Arial"/>
        <w:sz w:val="16"/>
        <w:szCs w:val="16"/>
      </w:rPr>
      <w:t xml:space="preserve">Pág. </w:t>
    </w:r>
    <w:sdt>
      <w:sdtPr>
        <w:rPr>
          <w:rFonts w:ascii="Arial" w:hAnsi="Arial" w:cs="Arial"/>
          <w:sz w:val="16"/>
          <w:szCs w:val="16"/>
        </w:rPr>
        <w:id w:val="1412273697"/>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1F79BA">
          <w:rPr>
            <w:rFonts w:ascii="Arial" w:hAnsi="Arial" w:cs="Arial"/>
            <w:noProof/>
            <w:sz w:val="16"/>
            <w:szCs w:val="16"/>
          </w:rPr>
          <w:t>2</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9C5DB9">
          <w:rPr>
            <w:rFonts w:ascii="Arial" w:hAnsi="Arial" w:cs="Arial"/>
            <w:sz w:val="16"/>
            <w:szCs w:val="16"/>
          </w:rPr>
          <w:t>1</w:t>
        </w:r>
        <w:r w:rsidR="00A04371">
          <w:rPr>
            <w:rFonts w:ascii="Arial" w:hAnsi="Arial" w:cs="Arial"/>
            <w:sz w:val="16"/>
            <w:szCs w:val="16"/>
          </w:rPr>
          <w:t>3</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FBFD9" w14:textId="77777777" w:rsidR="00B5048F" w:rsidRDefault="00B5048F">
      <w:r>
        <w:separator/>
      </w:r>
    </w:p>
  </w:footnote>
  <w:footnote w:type="continuationSeparator" w:id="0">
    <w:p w14:paraId="2D1B1560" w14:textId="77777777" w:rsidR="00B5048F" w:rsidRDefault="00B504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8"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8C41C5"/>
    <w:multiLevelType w:val="hybridMultilevel"/>
    <w:tmpl w:val="B0042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2"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4" w15:restartNumberingAfterBreak="0">
    <w:nsid w:val="3FEE3C32"/>
    <w:multiLevelType w:val="hybridMultilevel"/>
    <w:tmpl w:val="374E2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5"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8C6768"/>
    <w:multiLevelType w:val="hybridMultilevel"/>
    <w:tmpl w:val="19F06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9"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5"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64634ED"/>
    <w:multiLevelType w:val="hybridMultilevel"/>
    <w:tmpl w:val="514EB6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21"/>
  </w:num>
  <w:num w:numId="2">
    <w:abstractNumId w:val="1"/>
  </w:num>
  <w:num w:numId="3">
    <w:abstractNumId w:val="49"/>
  </w:num>
  <w:num w:numId="4">
    <w:abstractNumId w:val="7"/>
  </w:num>
  <w:num w:numId="5">
    <w:abstractNumId w:val="23"/>
  </w:num>
  <w:num w:numId="6">
    <w:abstractNumId w:val="38"/>
  </w:num>
  <w:num w:numId="7">
    <w:abstractNumId w:val="3"/>
  </w:num>
  <w:num w:numId="8">
    <w:abstractNumId w:val="43"/>
  </w:num>
  <w:num w:numId="9">
    <w:abstractNumId w:val="19"/>
  </w:num>
  <w:num w:numId="10">
    <w:abstractNumId w:val="31"/>
  </w:num>
  <w:num w:numId="11">
    <w:abstractNumId w:val="36"/>
  </w:num>
  <w:num w:numId="12">
    <w:abstractNumId w:val="14"/>
  </w:num>
  <w:num w:numId="13">
    <w:abstractNumId w:val="34"/>
  </w:num>
  <w:num w:numId="14">
    <w:abstractNumId w:val="17"/>
  </w:num>
  <w:num w:numId="15">
    <w:abstractNumId w:val="35"/>
  </w:num>
  <w:num w:numId="16">
    <w:abstractNumId w:val="42"/>
  </w:num>
  <w:num w:numId="17">
    <w:abstractNumId w:val="41"/>
  </w:num>
  <w:num w:numId="18">
    <w:abstractNumId w:val="4"/>
  </w:num>
  <w:num w:numId="19">
    <w:abstractNumId w:val="16"/>
  </w:num>
  <w:num w:numId="20">
    <w:abstractNumId w:val="9"/>
  </w:num>
  <w:num w:numId="21">
    <w:abstractNumId w:val="27"/>
  </w:num>
  <w:num w:numId="22">
    <w:abstractNumId w:val="44"/>
  </w:num>
  <w:num w:numId="23">
    <w:abstractNumId w:val="33"/>
  </w:num>
  <w:num w:numId="24">
    <w:abstractNumId w:val="29"/>
  </w:num>
  <w:num w:numId="25">
    <w:abstractNumId w:val="11"/>
  </w:num>
  <w:num w:numId="26">
    <w:abstractNumId w:val="46"/>
  </w:num>
  <w:num w:numId="27">
    <w:abstractNumId w:val="18"/>
  </w:num>
  <w:num w:numId="28">
    <w:abstractNumId w:val="25"/>
  </w:num>
  <w:num w:numId="29">
    <w:abstractNumId w:val="13"/>
  </w:num>
  <w:num w:numId="30">
    <w:abstractNumId w:val="32"/>
  </w:num>
  <w:num w:numId="31">
    <w:abstractNumId w:val="10"/>
  </w:num>
  <w:num w:numId="32">
    <w:abstractNumId w:val="22"/>
  </w:num>
  <w:num w:numId="33">
    <w:abstractNumId w:val="8"/>
  </w:num>
  <w:num w:numId="34">
    <w:abstractNumId w:val="2"/>
  </w:num>
  <w:num w:numId="35">
    <w:abstractNumId w:val="28"/>
  </w:num>
  <w:num w:numId="36">
    <w:abstractNumId w:val="0"/>
  </w:num>
  <w:num w:numId="37">
    <w:abstractNumId w:val="40"/>
  </w:num>
  <w:num w:numId="38">
    <w:abstractNumId w:val="12"/>
  </w:num>
  <w:num w:numId="39">
    <w:abstractNumId w:val="15"/>
  </w:num>
  <w:num w:numId="40">
    <w:abstractNumId w:val="6"/>
  </w:num>
  <w:num w:numId="41">
    <w:abstractNumId w:val="30"/>
  </w:num>
  <w:num w:numId="42">
    <w:abstractNumId w:val="39"/>
  </w:num>
  <w:num w:numId="43">
    <w:abstractNumId w:val="45"/>
  </w:num>
  <w:num w:numId="44">
    <w:abstractNumId w:val="24"/>
  </w:num>
  <w:num w:numId="45">
    <w:abstractNumId w:val="20"/>
  </w:num>
  <w:num w:numId="46">
    <w:abstractNumId w:val="26"/>
  </w:num>
  <w:num w:numId="47">
    <w:abstractNumId w:val="47"/>
  </w:num>
  <w:num w:numId="48">
    <w:abstractNumId w:val="5"/>
  </w:num>
  <w:num w:numId="49">
    <w:abstractNumId w:val="37"/>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A96"/>
    <w:rsid w:val="00024619"/>
    <w:rsid w:val="00026A1E"/>
    <w:rsid w:val="00027966"/>
    <w:rsid w:val="00030568"/>
    <w:rsid w:val="00032CA7"/>
    <w:rsid w:val="00033378"/>
    <w:rsid w:val="00033B50"/>
    <w:rsid w:val="000358FE"/>
    <w:rsid w:val="00042E47"/>
    <w:rsid w:val="0004645A"/>
    <w:rsid w:val="00047911"/>
    <w:rsid w:val="00053385"/>
    <w:rsid w:val="00055F10"/>
    <w:rsid w:val="00057495"/>
    <w:rsid w:val="00057C11"/>
    <w:rsid w:val="00060267"/>
    <w:rsid w:val="00061E25"/>
    <w:rsid w:val="0006394D"/>
    <w:rsid w:val="000648AB"/>
    <w:rsid w:val="00064EE0"/>
    <w:rsid w:val="00071B78"/>
    <w:rsid w:val="00081059"/>
    <w:rsid w:val="00082EC6"/>
    <w:rsid w:val="00082F2D"/>
    <w:rsid w:val="00083C2B"/>
    <w:rsid w:val="00090192"/>
    <w:rsid w:val="000929CD"/>
    <w:rsid w:val="00096C67"/>
    <w:rsid w:val="00097330"/>
    <w:rsid w:val="000976C7"/>
    <w:rsid w:val="000A19F1"/>
    <w:rsid w:val="000B3836"/>
    <w:rsid w:val="000B6EB1"/>
    <w:rsid w:val="000C0C9F"/>
    <w:rsid w:val="000C1ED5"/>
    <w:rsid w:val="000C2469"/>
    <w:rsid w:val="000D1176"/>
    <w:rsid w:val="000D1ED6"/>
    <w:rsid w:val="000D7962"/>
    <w:rsid w:val="000E621B"/>
    <w:rsid w:val="000F0212"/>
    <w:rsid w:val="000F6075"/>
    <w:rsid w:val="0010176F"/>
    <w:rsid w:val="00101847"/>
    <w:rsid w:val="0010789C"/>
    <w:rsid w:val="001111DD"/>
    <w:rsid w:val="00112CAC"/>
    <w:rsid w:val="00122386"/>
    <w:rsid w:val="001239A8"/>
    <w:rsid w:val="00135360"/>
    <w:rsid w:val="00143872"/>
    <w:rsid w:val="00146047"/>
    <w:rsid w:val="00146A3C"/>
    <w:rsid w:val="0015014D"/>
    <w:rsid w:val="001504AC"/>
    <w:rsid w:val="00150F2E"/>
    <w:rsid w:val="0016231C"/>
    <w:rsid w:val="00166EA4"/>
    <w:rsid w:val="00167D72"/>
    <w:rsid w:val="001707B7"/>
    <w:rsid w:val="00190C3C"/>
    <w:rsid w:val="0019389E"/>
    <w:rsid w:val="00194BCB"/>
    <w:rsid w:val="0019786B"/>
    <w:rsid w:val="001A2122"/>
    <w:rsid w:val="001A26CC"/>
    <w:rsid w:val="001A636B"/>
    <w:rsid w:val="001B03DD"/>
    <w:rsid w:val="001C3379"/>
    <w:rsid w:val="001D22B6"/>
    <w:rsid w:val="001D7ED2"/>
    <w:rsid w:val="001E0CD8"/>
    <w:rsid w:val="001E239B"/>
    <w:rsid w:val="001F1872"/>
    <w:rsid w:val="001F1A55"/>
    <w:rsid w:val="001F2FB0"/>
    <w:rsid w:val="001F5578"/>
    <w:rsid w:val="001F6FBE"/>
    <w:rsid w:val="001F79BA"/>
    <w:rsid w:val="0021131D"/>
    <w:rsid w:val="00212FD3"/>
    <w:rsid w:val="00214BCC"/>
    <w:rsid w:val="00220797"/>
    <w:rsid w:val="00222319"/>
    <w:rsid w:val="00227BAF"/>
    <w:rsid w:val="00234F6A"/>
    <w:rsid w:val="00235FD3"/>
    <w:rsid w:val="00242559"/>
    <w:rsid w:val="00245E38"/>
    <w:rsid w:val="0025010E"/>
    <w:rsid w:val="002520D5"/>
    <w:rsid w:val="00255E93"/>
    <w:rsid w:val="0025620D"/>
    <w:rsid w:val="00260C1F"/>
    <w:rsid w:val="0027186E"/>
    <w:rsid w:val="00281300"/>
    <w:rsid w:val="00281CBD"/>
    <w:rsid w:val="002858C0"/>
    <w:rsid w:val="00287B70"/>
    <w:rsid w:val="00287C6F"/>
    <w:rsid w:val="002A359E"/>
    <w:rsid w:val="002B0DCD"/>
    <w:rsid w:val="002B11C4"/>
    <w:rsid w:val="002B1655"/>
    <w:rsid w:val="002B2ECF"/>
    <w:rsid w:val="002B3D73"/>
    <w:rsid w:val="002C6380"/>
    <w:rsid w:val="002C724D"/>
    <w:rsid w:val="002C73CC"/>
    <w:rsid w:val="002D1EBF"/>
    <w:rsid w:val="002E2CE2"/>
    <w:rsid w:val="002E72B3"/>
    <w:rsid w:val="002F15C4"/>
    <w:rsid w:val="002F4AD1"/>
    <w:rsid w:val="002F560E"/>
    <w:rsid w:val="0030223D"/>
    <w:rsid w:val="00302DAE"/>
    <w:rsid w:val="003144CE"/>
    <w:rsid w:val="0032345A"/>
    <w:rsid w:val="00326046"/>
    <w:rsid w:val="00330E90"/>
    <w:rsid w:val="00331945"/>
    <w:rsid w:val="00334899"/>
    <w:rsid w:val="00336559"/>
    <w:rsid w:val="00337072"/>
    <w:rsid w:val="003403A2"/>
    <w:rsid w:val="003416CA"/>
    <w:rsid w:val="003419CE"/>
    <w:rsid w:val="003460BB"/>
    <w:rsid w:val="0034706C"/>
    <w:rsid w:val="0035172F"/>
    <w:rsid w:val="00364DBA"/>
    <w:rsid w:val="003670BD"/>
    <w:rsid w:val="0036776D"/>
    <w:rsid w:val="0037059C"/>
    <w:rsid w:val="003741D4"/>
    <w:rsid w:val="00380002"/>
    <w:rsid w:val="003841C8"/>
    <w:rsid w:val="00385A16"/>
    <w:rsid w:val="00387670"/>
    <w:rsid w:val="003942D1"/>
    <w:rsid w:val="003A0A69"/>
    <w:rsid w:val="003A79FF"/>
    <w:rsid w:val="003B022B"/>
    <w:rsid w:val="003B2088"/>
    <w:rsid w:val="003B2E2E"/>
    <w:rsid w:val="003B69F3"/>
    <w:rsid w:val="003C43A8"/>
    <w:rsid w:val="003C477E"/>
    <w:rsid w:val="003C4AC8"/>
    <w:rsid w:val="003D1E76"/>
    <w:rsid w:val="003D7103"/>
    <w:rsid w:val="003D75D1"/>
    <w:rsid w:val="003D7D20"/>
    <w:rsid w:val="003E6168"/>
    <w:rsid w:val="003E6771"/>
    <w:rsid w:val="003F0BCD"/>
    <w:rsid w:val="003F1FF4"/>
    <w:rsid w:val="003F37E5"/>
    <w:rsid w:val="004014A9"/>
    <w:rsid w:val="004030F4"/>
    <w:rsid w:val="0040495A"/>
    <w:rsid w:val="0042359A"/>
    <w:rsid w:val="00424635"/>
    <w:rsid w:val="004310AD"/>
    <w:rsid w:val="00432A1B"/>
    <w:rsid w:val="004346BB"/>
    <w:rsid w:val="00436D5C"/>
    <w:rsid w:val="004400F7"/>
    <w:rsid w:val="00440855"/>
    <w:rsid w:val="0044407A"/>
    <w:rsid w:val="0044664A"/>
    <w:rsid w:val="00447AC2"/>
    <w:rsid w:val="00450F5D"/>
    <w:rsid w:val="00457F19"/>
    <w:rsid w:val="00470D4F"/>
    <w:rsid w:val="00471445"/>
    <w:rsid w:val="0047304A"/>
    <w:rsid w:val="00473A95"/>
    <w:rsid w:val="00474BE6"/>
    <w:rsid w:val="0048142A"/>
    <w:rsid w:val="00481FDB"/>
    <w:rsid w:val="0048524B"/>
    <w:rsid w:val="004861DE"/>
    <w:rsid w:val="00492680"/>
    <w:rsid w:val="004933B8"/>
    <w:rsid w:val="004A3285"/>
    <w:rsid w:val="004B5C37"/>
    <w:rsid w:val="004B6182"/>
    <w:rsid w:val="004C1740"/>
    <w:rsid w:val="004C1BAA"/>
    <w:rsid w:val="004C4AD4"/>
    <w:rsid w:val="004C4C9F"/>
    <w:rsid w:val="004C6D76"/>
    <w:rsid w:val="004D1BF9"/>
    <w:rsid w:val="004D5ABA"/>
    <w:rsid w:val="004D759B"/>
    <w:rsid w:val="004E11C1"/>
    <w:rsid w:val="004F0232"/>
    <w:rsid w:val="004F36A2"/>
    <w:rsid w:val="004F4F51"/>
    <w:rsid w:val="0050409D"/>
    <w:rsid w:val="00510CC9"/>
    <w:rsid w:val="0051556D"/>
    <w:rsid w:val="0051560E"/>
    <w:rsid w:val="005168EF"/>
    <w:rsid w:val="0052651E"/>
    <w:rsid w:val="00533242"/>
    <w:rsid w:val="0054095C"/>
    <w:rsid w:val="00542CC2"/>
    <w:rsid w:val="00551C3E"/>
    <w:rsid w:val="00556721"/>
    <w:rsid w:val="00562C8D"/>
    <w:rsid w:val="00562EF6"/>
    <w:rsid w:val="005704E3"/>
    <w:rsid w:val="005731F6"/>
    <w:rsid w:val="00574859"/>
    <w:rsid w:val="00576DAD"/>
    <w:rsid w:val="005776EB"/>
    <w:rsid w:val="00591332"/>
    <w:rsid w:val="00593805"/>
    <w:rsid w:val="005A57B0"/>
    <w:rsid w:val="005B1148"/>
    <w:rsid w:val="005B71ED"/>
    <w:rsid w:val="005C0AC0"/>
    <w:rsid w:val="005C3669"/>
    <w:rsid w:val="005C6FF9"/>
    <w:rsid w:val="005D5E65"/>
    <w:rsid w:val="005E0156"/>
    <w:rsid w:val="005E3D6B"/>
    <w:rsid w:val="005E615C"/>
    <w:rsid w:val="005E7043"/>
    <w:rsid w:val="005F3475"/>
    <w:rsid w:val="00605155"/>
    <w:rsid w:val="00640951"/>
    <w:rsid w:val="00640EEE"/>
    <w:rsid w:val="0064577B"/>
    <w:rsid w:val="006457E0"/>
    <w:rsid w:val="00645B70"/>
    <w:rsid w:val="006500C3"/>
    <w:rsid w:val="00650155"/>
    <w:rsid w:val="00653AC9"/>
    <w:rsid w:val="00654FC4"/>
    <w:rsid w:val="00655729"/>
    <w:rsid w:val="00660512"/>
    <w:rsid w:val="00674C29"/>
    <w:rsid w:val="00677393"/>
    <w:rsid w:val="006928DF"/>
    <w:rsid w:val="006A23FF"/>
    <w:rsid w:val="006A4E74"/>
    <w:rsid w:val="006B2C30"/>
    <w:rsid w:val="006C0A45"/>
    <w:rsid w:val="006C2ADA"/>
    <w:rsid w:val="006C3B68"/>
    <w:rsid w:val="006C5822"/>
    <w:rsid w:val="006D11C5"/>
    <w:rsid w:val="006D1B2A"/>
    <w:rsid w:val="006D6D8F"/>
    <w:rsid w:val="006E094D"/>
    <w:rsid w:val="006F4526"/>
    <w:rsid w:val="006F4B2C"/>
    <w:rsid w:val="00701EFC"/>
    <w:rsid w:val="00705A3D"/>
    <w:rsid w:val="0071299B"/>
    <w:rsid w:val="00716143"/>
    <w:rsid w:val="00720777"/>
    <w:rsid w:val="007224B0"/>
    <w:rsid w:val="00733FCB"/>
    <w:rsid w:val="00736A5D"/>
    <w:rsid w:val="007410CB"/>
    <w:rsid w:val="00743274"/>
    <w:rsid w:val="00743C47"/>
    <w:rsid w:val="007450BA"/>
    <w:rsid w:val="007513A6"/>
    <w:rsid w:val="00753202"/>
    <w:rsid w:val="00753B9A"/>
    <w:rsid w:val="00753D10"/>
    <w:rsid w:val="00756D7D"/>
    <w:rsid w:val="007657BF"/>
    <w:rsid w:val="00765DB6"/>
    <w:rsid w:val="00773D28"/>
    <w:rsid w:val="007754FC"/>
    <w:rsid w:val="00783402"/>
    <w:rsid w:val="007964FA"/>
    <w:rsid w:val="007A035C"/>
    <w:rsid w:val="007A322E"/>
    <w:rsid w:val="007A344C"/>
    <w:rsid w:val="007A649E"/>
    <w:rsid w:val="007A6D16"/>
    <w:rsid w:val="007B3879"/>
    <w:rsid w:val="007B4377"/>
    <w:rsid w:val="007B73FF"/>
    <w:rsid w:val="007B7A33"/>
    <w:rsid w:val="007B7A64"/>
    <w:rsid w:val="007C4791"/>
    <w:rsid w:val="007C5B7D"/>
    <w:rsid w:val="007D3BF3"/>
    <w:rsid w:val="007D7C41"/>
    <w:rsid w:val="007E73E2"/>
    <w:rsid w:val="007F2C43"/>
    <w:rsid w:val="007F511B"/>
    <w:rsid w:val="008031DB"/>
    <w:rsid w:val="0080786C"/>
    <w:rsid w:val="00813813"/>
    <w:rsid w:val="00815518"/>
    <w:rsid w:val="00820B22"/>
    <w:rsid w:val="008312BA"/>
    <w:rsid w:val="00832BB3"/>
    <w:rsid w:val="00833933"/>
    <w:rsid w:val="00834ADF"/>
    <w:rsid w:val="00840264"/>
    <w:rsid w:val="0084105A"/>
    <w:rsid w:val="00847453"/>
    <w:rsid w:val="008511A7"/>
    <w:rsid w:val="0085731F"/>
    <w:rsid w:val="008632D4"/>
    <w:rsid w:val="00865DE8"/>
    <w:rsid w:val="0086660C"/>
    <w:rsid w:val="00870723"/>
    <w:rsid w:val="008730BF"/>
    <w:rsid w:val="008737E2"/>
    <w:rsid w:val="0087498F"/>
    <w:rsid w:val="00876733"/>
    <w:rsid w:val="00881A83"/>
    <w:rsid w:val="0088280E"/>
    <w:rsid w:val="00882EE9"/>
    <w:rsid w:val="008831DB"/>
    <w:rsid w:val="00887DB5"/>
    <w:rsid w:val="00894384"/>
    <w:rsid w:val="00896409"/>
    <w:rsid w:val="00896F4D"/>
    <w:rsid w:val="008A5250"/>
    <w:rsid w:val="008A649A"/>
    <w:rsid w:val="008A6FDB"/>
    <w:rsid w:val="008B13D6"/>
    <w:rsid w:val="008B13DD"/>
    <w:rsid w:val="008B51EB"/>
    <w:rsid w:val="008B5AA1"/>
    <w:rsid w:val="008C2DC7"/>
    <w:rsid w:val="008C3F27"/>
    <w:rsid w:val="008D205D"/>
    <w:rsid w:val="008D454C"/>
    <w:rsid w:val="008E00F6"/>
    <w:rsid w:val="008E332F"/>
    <w:rsid w:val="008F6421"/>
    <w:rsid w:val="0090033E"/>
    <w:rsid w:val="00903C67"/>
    <w:rsid w:val="0091050C"/>
    <w:rsid w:val="00915C66"/>
    <w:rsid w:val="0092277D"/>
    <w:rsid w:val="00925726"/>
    <w:rsid w:val="009362A5"/>
    <w:rsid w:val="00942B88"/>
    <w:rsid w:val="00945537"/>
    <w:rsid w:val="009513D9"/>
    <w:rsid w:val="00955CE0"/>
    <w:rsid w:val="00961E72"/>
    <w:rsid w:val="00964846"/>
    <w:rsid w:val="00983740"/>
    <w:rsid w:val="00983A21"/>
    <w:rsid w:val="0098602A"/>
    <w:rsid w:val="009A3C8E"/>
    <w:rsid w:val="009A658D"/>
    <w:rsid w:val="009B1A5E"/>
    <w:rsid w:val="009C14C0"/>
    <w:rsid w:val="009C41A0"/>
    <w:rsid w:val="009C5DB9"/>
    <w:rsid w:val="009C789A"/>
    <w:rsid w:val="009D5C7E"/>
    <w:rsid w:val="009D658B"/>
    <w:rsid w:val="009E3035"/>
    <w:rsid w:val="009E3270"/>
    <w:rsid w:val="009E3287"/>
    <w:rsid w:val="00A01870"/>
    <w:rsid w:val="00A04371"/>
    <w:rsid w:val="00A10C5E"/>
    <w:rsid w:val="00A150C5"/>
    <w:rsid w:val="00A169AD"/>
    <w:rsid w:val="00A17071"/>
    <w:rsid w:val="00A20B10"/>
    <w:rsid w:val="00A32046"/>
    <w:rsid w:val="00A3251B"/>
    <w:rsid w:val="00A35D81"/>
    <w:rsid w:val="00A362D7"/>
    <w:rsid w:val="00A407AD"/>
    <w:rsid w:val="00A41F82"/>
    <w:rsid w:val="00A42E26"/>
    <w:rsid w:val="00A5204B"/>
    <w:rsid w:val="00A61532"/>
    <w:rsid w:val="00A635B8"/>
    <w:rsid w:val="00A7114F"/>
    <w:rsid w:val="00A773BF"/>
    <w:rsid w:val="00A80F04"/>
    <w:rsid w:val="00A901B5"/>
    <w:rsid w:val="00A9262A"/>
    <w:rsid w:val="00A9418C"/>
    <w:rsid w:val="00AA04B3"/>
    <w:rsid w:val="00AA5525"/>
    <w:rsid w:val="00AA6958"/>
    <w:rsid w:val="00AA768F"/>
    <w:rsid w:val="00AB634D"/>
    <w:rsid w:val="00AC5DF5"/>
    <w:rsid w:val="00AC6218"/>
    <w:rsid w:val="00AD6F98"/>
    <w:rsid w:val="00AE0450"/>
    <w:rsid w:val="00AE32C7"/>
    <w:rsid w:val="00AE5D14"/>
    <w:rsid w:val="00AF56C4"/>
    <w:rsid w:val="00B05790"/>
    <w:rsid w:val="00B07BEC"/>
    <w:rsid w:val="00B14FE5"/>
    <w:rsid w:val="00B22025"/>
    <w:rsid w:val="00B24BE3"/>
    <w:rsid w:val="00B3660C"/>
    <w:rsid w:val="00B40935"/>
    <w:rsid w:val="00B434B3"/>
    <w:rsid w:val="00B5048F"/>
    <w:rsid w:val="00B5157C"/>
    <w:rsid w:val="00B51D24"/>
    <w:rsid w:val="00B55DC6"/>
    <w:rsid w:val="00B752EE"/>
    <w:rsid w:val="00B834DF"/>
    <w:rsid w:val="00BA14D5"/>
    <w:rsid w:val="00BA471D"/>
    <w:rsid w:val="00BA7A96"/>
    <w:rsid w:val="00BB1DA4"/>
    <w:rsid w:val="00BB2F09"/>
    <w:rsid w:val="00BC21B8"/>
    <w:rsid w:val="00BC3B36"/>
    <w:rsid w:val="00BD083B"/>
    <w:rsid w:val="00BD18AB"/>
    <w:rsid w:val="00BD252F"/>
    <w:rsid w:val="00BD4829"/>
    <w:rsid w:val="00BE0404"/>
    <w:rsid w:val="00BE11C3"/>
    <w:rsid w:val="00BE3FFD"/>
    <w:rsid w:val="00BE5F55"/>
    <w:rsid w:val="00BF3161"/>
    <w:rsid w:val="00BF33C4"/>
    <w:rsid w:val="00C0097C"/>
    <w:rsid w:val="00C01246"/>
    <w:rsid w:val="00C05EC7"/>
    <w:rsid w:val="00C1160E"/>
    <w:rsid w:val="00C222D3"/>
    <w:rsid w:val="00C2642A"/>
    <w:rsid w:val="00C31B9F"/>
    <w:rsid w:val="00C31CD9"/>
    <w:rsid w:val="00C34AF9"/>
    <w:rsid w:val="00C42275"/>
    <w:rsid w:val="00C42862"/>
    <w:rsid w:val="00C42DB9"/>
    <w:rsid w:val="00C47655"/>
    <w:rsid w:val="00C56BBA"/>
    <w:rsid w:val="00C56C03"/>
    <w:rsid w:val="00C634A8"/>
    <w:rsid w:val="00C662C9"/>
    <w:rsid w:val="00C66CC8"/>
    <w:rsid w:val="00C72B9D"/>
    <w:rsid w:val="00C77739"/>
    <w:rsid w:val="00CA32BD"/>
    <w:rsid w:val="00CA4D02"/>
    <w:rsid w:val="00CB0000"/>
    <w:rsid w:val="00CB6497"/>
    <w:rsid w:val="00CB779B"/>
    <w:rsid w:val="00CC3331"/>
    <w:rsid w:val="00CC5788"/>
    <w:rsid w:val="00CC5A1A"/>
    <w:rsid w:val="00CC7E26"/>
    <w:rsid w:val="00CE5C56"/>
    <w:rsid w:val="00CE7C0E"/>
    <w:rsid w:val="00CF0268"/>
    <w:rsid w:val="00CF174A"/>
    <w:rsid w:val="00CF2DCB"/>
    <w:rsid w:val="00D00D5B"/>
    <w:rsid w:val="00D03FE3"/>
    <w:rsid w:val="00D05FED"/>
    <w:rsid w:val="00D06F24"/>
    <w:rsid w:val="00D25EFE"/>
    <w:rsid w:val="00D3357A"/>
    <w:rsid w:val="00D36C4A"/>
    <w:rsid w:val="00D53AA4"/>
    <w:rsid w:val="00D6200F"/>
    <w:rsid w:val="00D64F4E"/>
    <w:rsid w:val="00D650B1"/>
    <w:rsid w:val="00D66697"/>
    <w:rsid w:val="00D700AD"/>
    <w:rsid w:val="00D70C10"/>
    <w:rsid w:val="00D74063"/>
    <w:rsid w:val="00D76B85"/>
    <w:rsid w:val="00D82B8F"/>
    <w:rsid w:val="00D91A19"/>
    <w:rsid w:val="00D94F68"/>
    <w:rsid w:val="00DA4A29"/>
    <w:rsid w:val="00DB0127"/>
    <w:rsid w:val="00DB5042"/>
    <w:rsid w:val="00DC52F2"/>
    <w:rsid w:val="00DD45E3"/>
    <w:rsid w:val="00DE21DA"/>
    <w:rsid w:val="00DE2E42"/>
    <w:rsid w:val="00DE43F5"/>
    <w:rsid w:val="00E01953"/>
    <w:rsid w:val="00E02571"/>
    <w:rsid w:val="00E02F4D"/>
    <w:rsid w:val="00E048EB"/>
    <w:rsid w:val="00E12678"/>
    <w:rsid w:val="00E12997"/>
    <w:rsid w:val="00E12D96"/>
    <w:rsid w:val="00E2418A"/>
    <w:rsid w:val="00E249DE"/>
    <w:rsid w:val="00E343FD"/>
    <w:rsid w:val="00E4098C"/>
    <w:rsid w:val="00E42FFD"/>
    <w:rsid w:val="00E4487C"/>
    <w:rsid w:val="00E4595B"/>
    <w:rsid w:val="00E473B0"/>
    <w:rsid w:val="00E50BCB"/>
    <w:rsid w:val="00E5326C"/>
    <w:rsid w:val="00E603F7"/>
    <w:rsid w:val="00E62C74"/>
    <w:rsid w:val="00E62C86"/>
    <w:rsid w:val="00E6412F"/>
    <w:rsid w:val="00E70B3D"/>
    <w:rsid w:val="00E70B4C"/>
    <w:rsid w:val="00E7563D"/>
    <w:rsid w:val="00E766F8"/>
    <w:rsid w:val="00E86984"/>
    <w:rsid w:val="00E90EB1"/>
    <w:rsid w:val="00E921D8"/>
    <w:rsid w:val="00E953E4"/>
    <w:rsid w:val="00E9663B"/>
    <w:rsid w:val="00EA013D"/>
    <w:rsid w:val="00EA2558"/>
    <w:rsid w:val="00EA74CB"/>
    <w:rsid w:val="00EB6F70"/>
    <w:rsid w:val="00EC160A"/>
    <w:rsid w:val="00EC2FB2"/>
    <w:rsid w:val="00EC6DD2"/>
    <w:rsid w:val="00ED6082"/>
    <w:rsid w:val="00ED66C1"/>
    <w:rsid w:val="00EE0D35"/>
    <w:rsid w:val="00EE10BE"/>
    <w:rsid w:val="00EE2EF8"/>
    <w:rsid w:val="00EF12CE"/>
    <w:rsid w:val="00EF3238"/>
    <w:rsid w:val="00EF35CD"/>
    <w:rsid w:val="00EF5F0B"/>
    <w:rsid w:val="00F04915"/>
    <w:rsid w:val="00F06954"/>
    <w:rsid w:val="00F15FF9"/>
    <w:rsid w:val="00F2053E"/>
    <w:rsid w:val="00F224CB"/>
    <w:rsid w:val="00F3184C"/>
    <w:rsid w:val="00F333AA"/>
    <w:rsid w:val="00F46F3B"/>
    <w:rsid w:val="00F47AB8"/>
    <w:rsid w:val="00F47C9C"/>
    <w:rsid w:val="00F51995"/>
    <w:rsid w:val="00F5341A"/>
    <w:rsid w:val="00F5431E"/>
    <w:rsid w:val="00F5764B"/>
    <w:rsid w:val="00F637CF"/>
    <w:rsid w:val="00F64C34"/>
    <w:rsid w:val="00F743E3"/>
    <w:rsid w:val="00F812DE"/>
    <w:rsid w:val="00F84FC4"/>
    <w:rsid w:val="00F85FE5"/>
    <w:rsid w:val="00F86B16"/>
    <w:rsid w:val="00F933A6"/>
    <w:rsid w:val="00F9439B"/>
    <w:rsid w:val="00F94FCA"/>
    <w:rsid w:val="00FA1EFD"/>
    <w:rsid w:val="00FA4D69"/>
    <w:rsid w:val="00FA77C9"/>
    <w:rsid w:val="00FA7C99"/>
    <w:rsid w:val="00FB1115"/>
    <w:rsid w:val="00FB162D"/>
    <w:rsid w:val="00FB4B32"/>
    <w:rsid w:val="00FB6C9F"/>
    <w:rsid w:val="00FC323B"/>
    <w:rsid w:val="00FC6259"/>
    <w:rsid w:val="00FC64D7"/>
    <w:rsid w:val="00FD0464"/>
    <w:rsid w:val="00FD046D"/>
    <w:rsid w:val="00FD04BF"/>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9940D-CC0E-48FC-8E49-6F1CBE90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4168</Words>
  <Characters>22928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2018-03-22T19:02:00Z</cp:lastPrinted>
  <dcterms:created xsi:type="dcterms:W3CDTF">2019-11-19T21:56:00Z</dcterms:created>
  <dcterms:modified xsi:type="dcterms:W3CDTF">2019-11-19T21:56:00Z</dcterms:modified>
</cp:coreProperties>
</file>