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3CA77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14:paraId="32FB1079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64B3B23E" w14:textId="77777777"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EE5A9E">
        <w:rPr>
          <w:rFonts w:ascii="Arial" w:hAnsi="Arial" w:cs="Arial"/>
          <w:b/>
          <w:sz w:val="24"/>
          <w:szCs w:val="24"/>
        </w:rPr>
        <w:t>0</w:t>
      </w:r>
      <w:r w:rsidR="003E5D1E">
        <w:rPr>
          <w:rFonts w:ascii="Arial" w:hAnsi="Arial" w:cs="Arial"/>
          <w:b/>
          <w:sz w:val="24"/>
          <w:szCs w:val="24"/>
        </w:rPr>
        <w:t>3</w:t>
      </w:r>
      <w:r w:rsidR="0070756F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</w:p>
    <w:p w14:paraId="5CC9EEE1" w14:textId="180C96F0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40A2B">
        <w:rPr>
          <w:rFonts w:ascii="Arial" w:hAnsi="Arial" w:cs="Arial"/>
          <w:b/>
          <w:sz w:val="24"/>
          <w:szCs w:val="24"/>
        </w:rPr>
        <w:t>SUMINISTRO</w:t>
      </w:r>
      <w:r w:rsidR="004E3DCF">
        <w:rPr>
          <w:rFonts w:ascii="Arial" w:hAnsi="Arial" w:cs="Arial"/>
          <w:b/>
          <w:sz w:val="24"/>
          <w:szCs w:val="24"/>
        </w:rPr>
        <w:t xml:space="preserve"> DE </w:t>
      </w:r>
      <w:r w:rsidR="003E5D1E">
        <w:rPr>
          <w:rFonts w:ascii="Arial" w:hAnsi="Arial" w:cs="Arial"/>
          <w:b/>
          <w:sz w:val="24"/>
          <w:szCs w:val="24"/>
        </w:rPr>
        <w:t>COMBUSTIBLE</w:t>
      </w:r>
      <w:r w:rsidR="00595FBA">
        <w:rPr>
          <w:rFonts w:ascii="Arial" w:hAnsi="Arial" w:cs="Arial"/>
          <w:b/>
          <w:sz w:val="24"/>
          <w:szCs w:val="24"/>
        </w:rPr>
        <w:t xml:space="preserve"> MEDIANTE MONEDEROS ELECTRÓNICOS</w:t>
      </w:r>
      <w:r>
        <w:rPr>
          <w:rFonts w:ascii="Arial" w:hAnsi="Arial" w:cs="Arial"/>
          <w:b/>
          <w:sz w:val="24"/>
          <w:szCs w:val="24"/>
        </w:rPr>
        <w:t>”</w:t>
      </w:r>
    </w:p>
    <w:p w14:paraId="49DE1F54" w14:textId="77777777"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14:paraId="6964C170" w14:textId="77777777" w:rsidR="001E5744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14:paraId="595DE36A" w14:textId="77777777" w:rsidR="004E3DCF" w:rsidRPr="007618D8" w:rsidRDefault="003E5D1E" w:rsidP="003E5D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I.- </w:t>
      </w:r>
      <w:r w:rsidR="004E3DCF" w:rsidRPr="007618D8">
        <w:rPr>
          <w:rFonts w:ascii="Arial" w:hAnsi="Arial" w:cs="Arial"/>
          <w:b/>
          <w:sz w:val="24"/>
          <w:szCs w:val="24"/>
        </w:rPr>
        <w:t>NECESIDADES:</w:t>
      </w:r>
    </w:p>
    <w:p w14:paraId="01EA51C6" w14:textId="77777777" w:rsidR="004E3DCF" w:rsidRDefault="004E3DCF" w:rsidP="003E5D1E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54FBA80" w14:textId="77777777" w:rsidR="003E5D1E" w:rsidRDefault="003E5D1E" w:rsidP="003E5D1E">
      <w:p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  <w:r w:rsidRPr="003E5D1E">
        <w:rPr>
          <w:rFonts w:ascii="Arial" w:eastAsiaTheme="minorHAnsi" w:hAnsi="Arial" w:cs="Arial"/>
          <w:lang w:val="es-MX" w:eastAsia="en-US"/>
        </w:rPr>
        <w:t xml:space="preserve">20 Monederos electrónicos bajo el esquema de prepago para el suministro de gasolina magna. </w:t>
      </w:r>
    </w:p>
    <w:p w14:paraId="2EB2825E" w14:textId="77777777" w:rsidR="003E5D1E" w:rsidRPr="003E5D1E" w:rsidRDefault="003E5D1E" w:rsidP="003E5D1E">
      <w:pPr>
        <w:spacing w:after="0" w:line="240" w:lineRule="auto"/>
        <w:jc w:val="both"/>
        <w:rPr>
          <w:rFonts w:ascii="Arial" w:eastAsiaTheme="minorHAnsi" w:hAnsi="Arial" w:cs="Arial"/>
          <w:b/>
          <w:lang w:val="es-MX" w:eastAsia="en-US"/>
        </w:rPr>
      </w:pPr>
      <w:r w:rsidRPr="003E5D1E">
        <w:rPr>
          <w:rFonts w:ascii="Arial" w:eastAsiaTheme="minorHAnsi" w:hAnsi="Arial" w:cs="Arial"/>
          <w:b/>
          <w:lang w:val="es-MX" w:eastAsia="en-US"/>
        </w:rPr>
        <w:t>Monto a dispersar: $1,100,000.00 M.N. (</w:t>
      </w:r>
      <w:r w:rsidRPr="003E5D1E">
        <w:rPr>
          <w:rFonts w:ascii="Arial" w:eastAsiaTheme="minorHAnsi" w:hAnsi="Arial" w:cs="Arial"/>
          <w:b/>
          <w:sz w:val="20"/>
          <w:lang w:val="es-MX" w:eastAsia="en-US"/>
        </w:rPr>
        <w:t>UN MILLÓN CIEN MIL PESOS 00/100 M.N.</w:t>
      </w:r>
      <w:r w:rsidRPr="003E5D1E">
        <w:rPr>
          <w:rFonts w:ascii="Arial" w:eastAsiaTheme="minorHAnsi" w:hAnsi="Arial" w:cs="Arial"/>
          <w:b/>
          <w:lang w:val="es-MX" w:eastAsia="en-US"/>
        </w:rPr>
        <w:t>).</w:t>
      </w:r>
    </w:p>
    <w:p w14:paraId="11400DAB" w14:textId="77777777" w:rsidR="003E5D1E" w:rsidRPr="003E5D1E" w:rsidRDefault="003E5D1E" w:rsidP="003E5D1E">
      <w:p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</w:p>
    <w:p w14:paraId="61591177" w14:textId="77777777" w:rsidR="003E5D1E" w:rsidRDefault="003E5D1E" w:rsidP="003E5D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II.- </w:t>
      </w:r>
      <w:r w:rsidRPr="003E5D1E">
        <w:rPr>
          <w:rFonts w:ascii="Arial" w:hAnsi="Arial" w:cs="Arial"/>
          <w:b/>
          <w:sz w:val="24"/>
          <w:szCs w:val="24"/>
        </w:rPr>
        <w:t>ESPECIFICACIONES TÉCNICAS:</w:t>
      </w:r>
    </w:p>
    <w:p w14:paraId="30FFF2D9" w14:textId="77777777" w:rsidR="003E5D1E" w:rsidRDefault="003E5D1E" w:rsidP="003E5D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448E5" w14:textId="77777777" w:rsidR="003E5D1E" w:rsidRPr="00BC3633" w:rsidRDefault="003E5D1E" w:rsidP="003E5D1E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Tarjetas electrónicas con chip y/o banda magnética integrada, así como medidas y especificaciones de seguridad para identificación y uso.</w:t>
      </w:r>
    </w:p>
    <w:p w14:paraId="333D5FC5" w14:textId="77777777" w:rsidR="003E5D1E" w:rsidRPr="00BC3633" w:rsidRDefault="003E5D1E" w:rsidP="003E5D1E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Deberán ser personalizadas.</w:t>
      </w:r>
    </w:p>
    <w:p w14:paraId="548FD597" w14:textId="77777777" w:rsidR="003E5D1E" w:rsidRPr="00BC3633" w:rsidRDefault="003E5D1E" w:rsidP="003E5D1E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La administración de saldos y traspasos en línea deberá ser por parte de la ASEJ.</w:t>
      </w:r>
    </w:p>
    <w:p w14:paraId="2D01F792" w14:textId="77777777" w:rsidR="003E5D1E" w:rsidRPr="00BC3633" w:rsidRDefault="003E5D1E" w:rsidP="003E5D1E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Reposición y/o actualización de monedero sin costo adicional en un máximo de 3 días hábiles al reporte de la misma.</w:t>
      </w:r>
    </w:p>
    <w:p w14:paraId="3F835D3A" w14:textId="77777777" w:rsidR="003E5D1E" w:rsidRPr="00BC3633" w:rsidRDefault="003E5D1E" w:rsidP="003E5D1E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Vigencia del monedero como mínimo 18 meses poster</w:t>
      </w:r>
      <w:r w:rsidR="00BC3633">
        <w:rPr>
          <w:rFonts w:ascii="Arial" w:eastAsiaTheme="minorHAnsi" w:hAnsi="Arial" w:cs="Arial"/>
          <w:lang w:val="es-MX" w:eastAsia="en-US"/>
        </w:rPr>
        <w:t>ior a la entrega del servicio a</w:t>
      </w:r>
      <w:r w:rsidRPr="00BC3633">
        <w:rPr>
          <w:rFonts w:ascii="Arial" w:eastAsiaTheme="minorHAnsi" w:hAnsi="Arial" w:cs="Arial"/>
          <w:lang w:val="es-MX" w:eastAsia="en-US"/>
        </w:rPr>
        <w:t xml:space="preserve"> entera satisfacción de la ASEJ.</w:t>
      </w:r>
    </w:p>
    <w:p w14:paraId="2D9C54F6" w14:textId="77777777" w:rsidR="003E5D1E" w:rsidRPr="00BC3633" w:rsidRDefault="003E5D1E" w:rsidP="003E5D1E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Cobertura en estaciones de servicio que cuenten con terminal de punto de venta.</w:t>
      </w:r>
    </w:p>
    <w:p w14:paraId="61742181" w14:textId="77777777" w:rsidR="003E5D1E" w:rsidRPr="00BC3633" w:rsidRDefault="003E5D1E" w:rsidP="003E5D1E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Permitir la restricción de horario de carga y montos por monedero, a partir de la</w:t>
      </w:r>
      <w:r w:rsidR="00E934E5">
        <w:rPr>
          <w:rFonts w:ascii="Arial" w:eastAsiaTheme="minorHAnsi" w:hAnsi="Arial" w:cs="Arial"/>
          <w:lang w:val="es-MX" w:eastAsia="en-US"/>
        </w:rPr>
        <w:t>s</w:t>
      </w:r>
      <w:r w:rsidRPr="00BC3633">
        <w:rPr>
          <w:rFonts w:ascii="Arial" w:eastAsiaTheme="minorHAnsi" w:hAnsi="Arial" w:cs="Arial"/>
          <w:lang w:val="es-MX" w:eastAsia="en-US"/>
        </w:rPr>
        <w:t xml:space="preserve"> 11:00 </w:t>
      </w:r>
      <w:r w:rsidR="00E934E5">
        <w:rPr>
          <w:rFonts w:ascii="Arial" w:eastAsiaTheme="minorHAnsi" w:hAnsi="Arial" w:cs="Arial"/>
          <w:lang w:val="es-MX" w:eastAsia="en-US"/>
        </w:rPr>
        <w:t>(once)</w:t>
      </w:r>
      <w:r w:rsidR="006631FB">
        <w:rPr>
          <w:rFonts w:ascii="Arial" w:eastAsiaTheme="minorHAnsi" w:hAnsi="Arial" w:cs="Arial"/>
          <w:lang w:val="es-MX" w:eastAsia="en-US"/>
        </w:rPr>
        <w:t xml:space="preserve"> horas</w:t>
      </w:r>
      <w:r w:rsidRPr="00BC3633">
        <w:rPr>
          <w:rFonts w:ascii="Arial" w:eastAsiaTheme="minorHAnsi" w:hAnsi="Arial" w:cs="Arial"/>
          <w:lang w:val="es-MX" w:eastAsia="en-US"/>
        </w:rPr>
        <w:t xml:space="preserve"> y hasta las </w:t>
      </w:r>
      <w:r w:rsidR="00E934E5">
        <w:rPr>
          <w:rFonts w:ascii="Arial" w:eastAsiaTheme="minorHAnsi" w:hAnsi="Arial" w:cs="Arial"/>
          <w:lang w:val="es-MX" w:eastAsia="en-US"/>
        </w:rPr>
        <w:t>0</w:t>
      </w:r>
      <w:r w:rsidRPr="00BC3633">
        <w:rPr>
          <w:rFonts w:ascii="Arial" w:eastAsiaTheme="minorHAnsi" w:hAnsi="Arial" w:cs="Arial"/>
          <w:lang w:val="es-MX" w:eastAsia="en-US"/>
        </w:rPr>
        <w:t>6:00</w:t>
      </w:r>
      <w:r w:rsidR="00E934E5">
        <w:rPr>
          <w:rFonts w:ascii="Arial" w:eastAsiaTheme="minorHAnsi" w:hAnsi="Arial" w:cs="Arial"/>
          <w:lang w:val="es-MX" w:eastAsia="en-US"/>
        </w:rPr>
        <w:t xml:space="preserve"> (seis) </w:t>
      </w:r>
      <w:r w:rsidR="006631FB">
        <w:rPr>
          <w:rFonts w:ascii="Arial" w:eastAsiaTheme="minorHAnsi" w:hAnsi="Arial" w:cs="Arial"/>
          <w:lang w:val="es-MX" w:eastAsia="en-US"/>
        </w:rPr>
        <w:t>horas,</w:t>
      </w:r>
      <w:r w:rsidR="00BC3633">
        <w:rPr>
          <w:rFonts w:ascii="Arial" w:eastAsiaTheme="minorHAnsi" w:hAnsi="Arial" w:cs="Arial"/>
          <w:lang w:val="es-MX" w:eastAsia="en-US"/>
        </w:rPr>
        <w:t xml:space="preserve"> de lunes a domingo.</w:t>
      </w:r>
    </w:p>
    <w:p w14:paraId="3F363E49" w14:textId="23832BF1" w:rsidR="003E5D1E" w:rsidRDefault="00340A30" w:rsidP="00D34719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 xml:space="preserve">Bloqueo de tarjeta y/o </w:t>
      </w:r>
      <w:r w:rsidRPr="00D34719">
        <w:rPr>
          <w:rFonts w:ascii="Arial" w:eastAsiaTheme="minorHAnsi" w:hAnsi="Arial" w:cs="Arial"/>
          <w:color w:val="000000" w:themeColor="text1"/>
          <w:lang w:val="es-MX" w:eastAsia="en-US"/>
        </w:rPr>
        <w:t xml:space="preserve">protección de saldos </w:t>
      </w:r>
      <w:r w:rsidR="003E5D1E" w:rsidRPr="00D34719">
        <w:rPr>
          <w:rFonts w:ascii="Arial" w:eastAsiaTheme="minorHAnsi" w:hAnsi="Arial" w:cs="Arial"/>
          <w:color w:val="000000" w:themeColor="text1"/>
          <w:lang w:val="es-MX" w:eastAsia="en-US"/>
        </w:rPr>
        <w:t xml:space="preserve">en </w:t>
      </w:r>
      <w:r w:rsidR="003E5D1E" w:rsidRPr="00BC3633">
        <w:rPr>
          <w:rFonts w:ascii="Arial" w:eastAsiaTheme="minorHAnsi" w:hAnsi="Arial" w:cs="Arial"/>
          <w:lang w:val="es-MX" w:eastAsia="en-US"/>
        </w:rPr>
        <w:t>caso de daño, robo o extravío.</w:t>
      </w:r>
    </w:p>
    <w:p w14:paraId="1F0049FE" w14:textId="77777777" w:rsidR="00340A30" w:rsidRPr="00340A30" w:rsidRDefault="00340A30" w:rsidP="00B346C0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340A30">
        <w:rPr>
          <w:rFonts w:ascii="Arial" w:eastAsiaTheme="minorHAnsi" w:hAnsi="Arial" w:cs="Arial"/>
          <w:lang w:val="es-MX" w:eastAsia="en-US"/>
        </w:rPr>
        <w:t>Portal de uso amigable y accesible para consulta de saldos, así como para envío de información de dispersiones.</w:t>
      </w:r>
    </w:p>
    <w:p w14:paraId="69235616" w14:textId="77777777" w:rsidR="00340A30" w:rsidRPr="00BC3633" w:rsidRDefault="00340A30" w:rsidP="00340A30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At</w:t>
      </w:r>
      <w:r w:rsidRPr="00340A30">
        <w:rPr>
          <w:rFonts w:ascii="Arial" w:eastAsiaTheme="minorHAnsi" w:hAnsi="Arial" w:cs="Arial"/>
          <w:lang w:val="es-MX" w:eastAsia="en-US"/>
        </w:rPr>
        <w:t>ención telefónica 24 horas, 365 días del año</w:t>
      </w:r>
      <w:r>
        <w:rPr>
          <w:rFonts w:ascii="Arial" w:eastAsiaTheme="minorHAnsi" w:hAnsi="Arial" w:cs="Arial"/>
          <w:lang w:val="es-MX" w:eastAsia="en-US"/>
        </w:rPr>
        <w:t>.</w:t>
      </w:r>
    </w:p>
    <w:p w14:paraId="0BAA6868" w14:textId="77777777" w:rsidR="003E5D1E" w:rsidRPr="00BC3633" w:rsidRDefault="003E5D1E" w:rsidP="003E5D1E">
      <w:pPr>
        <w:spacing w:after="0" w:line="240" w:lineRule="auto"/>
        <w:jc w:val="both"/>
        <w:rPr>
          <w:rFonts w:ascii="Arial" w:hAnsi="Arial" w:cs="Arial"/>
          <w:b/>
        </w:rPr>
      </w:pPr>
    </w:p>
    <w:p w14:paraId="23740C2A" w14:textId="77777777" w:rsidR="003E5D1E" w:rsidRPr="00BC3633" w:rsidRDefault="003E5D1E" w:rsidP="003E5D1E">
      <w:pPr>
        <w:spacing w:after="0" w:line="240" w:lineRule="auto"/>
        <w:jc w:val="both"/>
        <w:rPr>
          <w:rFonts w:ascii="Arial" w:hAnsi="Arial" w:cs="Arial"/>
          <w:b/>
        </w:rPr>
      </w:pPr>
      <w:r w:rsidRPr="00BC3633">
        <w:rPr>
          <w:rFonts w:ascii="Arial" w:hAnsi="Arial" w:cs="Arial"/>
          <w:b/>
        </w:rPr>
        <w:t>II.- EL PROVEEDOR DEBERÁ ENTREGAR Y/O CONTAR CON:</w:t>
      </w:r>
    </w:p>
    <w:p w14:paraId="36036B72" w14:textId="77777777" w:rsidR="003E5D1E" w:rsidRPr="00BC3633" w:rsidRDefault="003E5D1E" w:rsidP="003E5D1E">
      <w:pPr>
        <w:spacing w:after="0" w:line="240" w:lineRule="auto"/>
        <w:jc w:val="both"/>
        <w:rPr>
          <w:rFonts w:ascii="Arial" w:hAnsi="Arial" w:cs="Arial"/>
          <w:b/>
        </w:rPr>
      </w:pPr>
    </w:p>
    <w:p w14:paraId="3C3DB321" w14:textId="77777777" w:rsidR="003E5D1E" w:rsidRPr="00BC3633" w:rsidRDefault="003E5D1E" w:rsidP="003E5D1E">
      <w:pPr>
        <w:numPr>
          <w:ilvl w:val="0"/>
          <w:numId w:val="16"/>
        </w:numPr>
        <w:contextualSpacing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Deberá entregar al administrador de las ASEJ el total acceso a la plataforma para efectuar cualquier movimiento, como activación o desactivación de tarjetas, cambio o bloqueo del nip, consulta de movimientos, consumo y saldos en línea, asignación de recursos.</w:t>
      </w:r>
    </w:p>
    <w:p w14:paraId="7B8EBE7C" w14:textId="77777777" w:rsidR="003E5D1E" w:rsidRPr="00BC3633" w:rsidRDefault="003E5D1E" w:rsidP="003E5D1E">
      <w:pPr>
        <w:numPr>
          <w:ilvl w:val="0"/>
          <w:numId w:val="16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Capacitación a los usuarios y administradores de los monederos designados por el área requirente.</w:t>
      </w:r>
    </w:p>
    <w:p w14:paraId="2E2EA178" w14:textId="77777777" w:rsidR="003E5D1E" w:rsidRPr="00BC3633" w:rsidRDefault="003E5D1E" w:rsidP="003E5D1E">
      <w:pPr>
        <w:numPr>
          <w:ilvl w:val="0"/>
          <w:numId w:val="16"/>
        </w:numPr>
        <w:contextualSpacing/>
        <w:jc w:val="both"/>
        <w:rPr>
          <w:rFonts w:ascii="Arial" w:eastAsiaTheme="minorHAnsi" w:hAnsi="Arial" w:cs="Arial"/>
          <w:color w:val="000000" w:themeColor="text1"/>
          <w:lang w:val="es-MX" w:eastAsia="en-US"/>
        </w:rPr>
      </w:pPr>
      <w:r w:rsidRPr="00BC3633">
        <w:rPr>
          <w:rFonts w:ascii="Arial" w:eastAsiaTheme="minorHAnsi" w:hAnsi="Arial" w:cs="Arial"/>
          <w:color w:val="000000" w:themeColor="text1"/>
          <w:lang w:val="es-MX" w:eastAsia="en-US"/>
        </w:rPr>
        <w:t>La empresa deberá estar autorizada por el S.A.T.</w:t>
      </w:r>
    </w:p>
    <w:p w14:paraId="4DF54D56" w14:textId="04220D05" w:rsidR="003E5D1E" w:rsidRPr="00BC3633" w:rsidRDefault="003E5D1E" w:rsidP="003E5D1E">
      <w:pPr>
        <w:numPr>
          <w:ilvl w:val="0"/>
          <w:numId w:val="16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Entregar de manera escrita el procedimiento de compra, rep</w:t>
      </w:r>
      <w:r w:rsidR="00877029">
        <w:rPr>
          <w:rFonts w:ascii="Arial" w:eastAsiaTheme="minorHAnsi" w:hAnsi="Arial" w:cs="Arial"/>
          <w:lang w:val="es-MX" w:eastAsia="en-US"/>
        </w:rPr>
        <w:t>osición en caso de daño, extravío o</w:t>
      </w:r>
      <w:r w:rsidRPr="00BC3633">
        <w:rPr>
          <w:rFonts w:ascii="Arial" w:eastAsiaTheme="minorHAnsi" w:hAnsi="Arial" w:cs="Arial"/>
          <w:lang w:val="es-MX" w:eastAsia="en-US"/>
        </w:rPr>
        <w:t xml:space="preserve"> robo, así como para el bloqueo de tarjetas y en su caso el bloqueo de fondos.</w:t>
      </w:r>
    </w:p>
    <w:p w14:paraId="56A4C6CA" w14:textId="77777777" w:rsidR="003E5D1E" w:rsidRPr="00BC3633" w:rsidRDefault="003E5D1E" w:rsidP="003E5D1E">
      <w:pPr>
        <w:numPr>
          <w:ilvl w:val="0"/>
          <w:numId w:val="16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Reporte mensual del comportamiento de carga de cada monedero el cual contenga: litros suministrados por día, fecha y hora de carga e identificar en que estación de servicio se cargó.</w:t>
      </w:r>
    </w:p>
    <w:p w14:paraId="0A6B1877" w14:textId="77777777" w:rsidR="003E5D1E" w:rsidRPr="00BC3633" w:rsidRDefault="003E5D1E" w:rsidP="003E5D1E">
      <w:pPr>
        <w:numPr>
          <w:ilvl w:val="0"/>
          <w:numId w:val="16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Deberá contar con un sistema de pre-autorización dentro de los 5</w:t>
      </w:r>
      <w:r w:rsidR="008365B8">
        <w:rPr>
          <w:rFonts w:ascii="Arial" w:eastAsiaTheme="minorHAnsi" w:hAnsi="Arial" w:cs="Arial"/>
          <w:lang w:val="es-MX" w:eastAsia="en-US"/>
        </w:rPr>
        <w:t xml:space="preserve"> (cinco)</w:t>
      </w:r>
      <w:r w:rsidRPr="00BC3633">
        <w:rPr>
          <w:rFonts w:ascii="Arial" w:eastAsiaTheme="minorHAnsi" w:hAnsi="Arial" w:cs="Arial"/>
          <w:lang w:val="es-MX" w:eastAsia="en-US"/>
        </w:rPr>
        <w:t xml:space="preserve"> días posteriores a la publicación del fallo, que contenga como mínimo:</w:t>
      </w:r>
    </w:p>
    <w:p w14:paraId="499641FB" w14:textId="77777777" w:rsidR="009F661A" w:rsidRPr="00BC3633" w:rsidRDefault="009F661A" w:rsidP="009F661A">
      <w:pPr>
        <w:numPr>
          <w:ilvl w:val="0"/>
          <w:numId w:val="1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>Monto acumulado por día</w:t>
      </w:r>
    </w:p>
    <w:p w14:paraId="246E0F3B" w14:textId="77777777" w:rsidR="009F661A" w:rsidRPr="00BC3633" w:rsidRDefault="009F661A" w:rsidP="009F661A">
      <w:pPr>
        <w:numPr>
          <w:ilvl w:val="0"/>
          <w:numId w:val="1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 xml:space="preserve">Monto acumulado por mes </w:t>
      </w:r>
    </w:p>
    <w:p w14:paraId="2D4B0421" w14:textId="77777777" w:rsidR="009F661A" w:rsidRPr="00BC3633" w:rsidRDefault="009F661A" w:rsidP="009F661A">
      <w:pPr>
        <w:numPr>
          <w:ilvl w:val="0"/>
          <w:numId w:val="1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 xml:space="preserve">Número de transacciones por día </w:t>
      </w:r>
    </w:p>
    <w:p w14:paraId="31EA3A95" w14:textId="77777777" w:rsidR="009F661A" w:rsidRPr="00BC3633" w:rsidRDefault="009F661A" w:rsidP="009F661A">
      <w:pPr>
        <w:numPr>
          <w:ilvl w:val="0"/>
          <w:numId w:val="1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lastRenderedPageBreak/>
        <w:t xml:space="preserve">Número de transacciones por mes </w:t>
      </w:r>
    </w:p>
    <w:p w14:paraId="01D642BF" w14:textId="77777777" w:rsidR="009F661A" w:rsidRPr="00BC3633" w:rsidRDefault="009F661A" w:rsidP="009F661A">
      <w:pPr>
        <w:numPr>
          <w:ilvl w:val="0"/>
          <w:numId w:val="1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 xml:space="preserve">Días de uso </w:t>
      </w:r>
    </w:p>
    <w:p w14:paraId="13CB39FC" w14:textId="77777777" w:rsidR="009F661A" w:rsidRPr="00BC3633" w:rsidRDefault="009F661A" w:rsidP="009F661A">
      <w:pPr>
        <w:numPr>
          <w:ilvl w:val="0"/>
          <w:numId w:val="1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BC3633">
        <w:rPr>
          <w:rFonts w:ascii="Arial" w:eastAsiaTheme="minorHAnsi" w:hAnsi="Arial" w:cs="Arial"/>
          <w:lang w:val="es-MX" w:eastAsia="en-US"/>
        </w:rPr>
        <w:t xml:space="preserve">Horarios de uso </w:t>
      </w:r>
    </w:p>
    <w:p w14:paraId="767C2C8C" w14:textId="77777777" w:rsidR="009F661A" w:rsidRPr="00BC3633" w:rsidRDefault="009F661A" w:rsidP="009F661A">
      <w:pPr>
        <w:pStyle w:val="Prrafodelista"/>
        <w:numPr>
          <w:ilvl w:val="0"/>
          <w:numId w:val="16"/>
        </w:numPr>
        <w:contextualSpacing/>
        <w:rPr>
          <w:rFonts w:ascii="Arial" w:hAnsi="Arial" w:cs="Arial"/>
        </w:rPr>
      </w:pPr>
      <w:r w:rsidRPr="00BC3633">
        <w:rPr>
          <w:rFonts w:ascii="Arial" w:hAnsi="Arial" w:cs="Arial"/>
        </w:rPr>
        <w:t>Deberá contar con una cuenta concentradora dentro de los siguientes 5 días posteriores a la publicación del fallo, que permita como mínimo:</w:t>
      </w:r>
    </w:p>
    <w:p w14:paraId="14C5E9F4" w14:textId="77777777" w:rsidR="009F661A" w:rsidRPr="00BC3633" w:rsidRDefault="009F661A" w:rsidP="009F661A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C3633">
        <w:rPr>
          <w:rFonts w:ascii="Arial" w:hAnsi="Arial" w:cs="Arial"/>
        </w:rPr>
        <w:t>Traspasos en línea.</w:t>
      </w:r>
    </w:p>
    <w:p w14:paraId="07ACE91F" w14:textId="77777777" w:rsidR="009F661A" w:rsidRPr="00BC3633" w:rsidRDefault="009F661A" w:rsidP="009F661A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C3633">
        <w:rPr>
          <w:rFonts w:ascii="Arial" w:hAnsi="Arial" w:cs="Arial"/>
        </w:rPr>
        <w:t>Traspasos de concentradora a tarjetas.</w:t>
      </w:r>
    </w:p>
    <w:p w14:paraId="0F77F593" w14:textId="77777777" w:rsidR="009F661A" w:rsidRPr="00BC3633" w:rsidRDefault="009F661A" w:rsidP="009F661A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C3633">
        <w:rPr>
          <w:rFonts w:ascii="Arial" w:hAnsi="Arial" w:cs="Arial"/>
        </w:rPr>
        <w:t>Traspaso de tarjetas a concentradora.</w:t>
      </w:r>
    </w:p>
    <w:p w14:paraId="0814BB6F" w14:textId="77777777" w:rsidR="009F661A" w:rsidRPr="00BC3633" w:rsidRDefault="009F661A" w:rsidP="009F661A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C3633">
        <w:rPr>
          <w:rFonts w:ascii="Arial" w:hAnsi="Arial" w:cs="Arial"/>
        </w:rPr>
        <w:t>Traspaso entre tarjetas.</w:t>
      </w:r>
    </w:p>
    <w:p w14:paraId="1E673930" w14:textId="77777777" w:rsidR="009F661A" w:rsidRPr="00BC3633" w:rsidRDefault="009F661A" w:rsidP="009F661A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C3633">
        <w:rPr>
          <w:rFonts w:ascii="Arial" w:hAnsi="Arial" w:cs="Arial"/>
        </w:rPr>
        <w:t>Cargos de saldos por diferentes montos, a cada tarjeta.</w:t>
      </w:r>
    </w:p>
    <w:p w14:paraId="7909B230" w14:textId="77777777" w:rsidR="009F661A" w:rsidRPr="00BC3633" w:rsidRDefault="009F661A" w:rsidP="009F661A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C3633">
        <w:rPr>
          <w:rFonts w:ascii="Arial" w:hAnsi="Arial" w:cs="Arial"/>
        </w:rPr>
        <w:t>Cargas masivas a las tarjetas con montos iguales.</w:t>
      </w:r>
    </w:p>
    <w:p w14:paraId="0405CDC8" w14:textId="77777777" w:rsidR="009F661A" w:rsidRPr="00BC3633" w:rsidRDefault="009F661A" w:rsidP="009F661A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C3633">
        <w:rPr>
          <w:rFonts w:ascii="Arial" w:hAnsi="Arial" w:cs="Arial"/>
        </w:rPr>
        <w:t>Asignación o reasignación de cuentas.</w:t>
      </w:r>
    </w:p>
    <w:p w14:paraId="6DB42C53" w14:textId="77777777" w:rsidR="009F661A" w:rsidRPr="00BC3633" w:rsidRDefault="009F661A" w:rsidP="009F661A">
      <w:pPr>
        <w:pStyle w:val="Prrafodelista"/>
        <w:ind w:left="1440"/>
        <w:contextualSpacing/>
        <w:jc w:val="both"/>
        <w:rPr>
          <w:rFonts w:ascii="Arial" w:hAnsi="Arial" w:cs="Arial"/>
        </w:rPr>
      </w:pPr>
    </w:p>
    <w:p w14:paraId="34154E9C" w14:textId="77777777" w:rsidR="009F661A" w:rsidRPr="00BC3633" w:rsidRDefault="00551BCE" w:rsidP="009F661A">
      <w:pPr>
        <w:pStyle w:val="Prrafodelista"/>
        <w:ind w:left="0"/>
        <w:contextualSpacing/>
        <w:jc w:val="both"/>
        <w:rPr>
          <w:rFonts w:ascii="Arial" w:hAnsi="Arial" w:cs="Arial"/>
          <w:b/>
        </w:rPr>
      </w:pPr>
      <w:r w:rsidRPr="00BC3633">
        <w:rPr>
          <w:rFonts w:ascii="Arial" w:hAnsi="Arial" w:cs="Arial"/>
          <w:b/>
        </w:rPr>
        <w:t>IV.- GARANTÍAS:</w:t>
      </w:r>
    </w:p>
    <w:p w14:paraId="4AE13702" w14:textId="77777777" w:rsidR="00877029" w:rsidRPr="00877029" w:rsidRDefault="00551BCE" w:rsidP="003D40DB">
      <w:pPr>
        <w:pStyle w:val="Prrafodelista"/>
        <w:numPr>
          <w:ilvl w:val="0"/>
          <w:numId w:val="20"/>
        </w:numPr>
        <w:contextualSpacing/>
        <w:jc w:val="both"/>
        <w:rPr>
          <w:rFonts w:ascii="Arial" w:hAnsi="Arial"/>
        </w:rPr>
      </w:pPr>
      <w:r w:rsidRPr="00877029">
        <w:rPr>
          <w:rFonts w:ascii="Arial" w:hAnsi="Arial"/>
        </w:rPr>
        <w:t xml:space="preserve">El proveedor adjudicado deberá entregar por escrito contra defecto de fabricación y/o vicios ocultos por un periodo de 12 meses a partir de la entrega </w:t>
      </w:r>
      <w:r w:rsidR="00340A30" w:rsidRPr="00877029">
        <w:rPr>
          <w:rFonts w:ascii="Arial" w:hAnsi="Arial" w:cs="Arial"/>
        </w:rPr>
        <w:t xml:space="preserve">de las tarjetas electrónicas </w:t>
      </w:r>
      <w:r w:rsidRPr="00877029">
        <w:rPr>
          <w:rFonts w:ascii="Arial" w:hAnsi="Arial"/>
        </w:rPr>
        <w:t>a entera s</w:t>
      </w:r>
      <w:r w:rsidR="00340A30" w:rsidRPr="00877029">
        <w:rPr>
          <w:rFonts w:ascii="Arial" w:hAnsi="Arial"/>
        </w:rPr>
        <w:t>atisfacción del área requirente</w:t>
      </w:r>
      <w:r w:rsidR="007F6A09" w:rsidRPr="00877029">
        <w:rPr>
          <w:rFonts w:ascii="Arial" w:hAnsi="Arial" w:cs="Arial"/>
        </w:rPr>
        <w:t>.</w:t>
      </w:r>
      <w:r w:rsidR="00877029">
        <w:rPr>
          <w:rFonts w:ascii="Arial" w:hAnsi="Arial" w:cs="Arial"/>
        </w:rPr>
        <w:t xml:space="preserve"> </w:t>
      </w:r>
    </w:p>
    <w:p w14:paraId="7E60CDCC" w14:textId="77777777" w:rsidR="00877029" w:rsidRDefault="00877029" w:rsidP="00877029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14:paraId="022DBEE0" w14:textId="3D083187" w:rsidR="00877029" w:rsidRPr="00877029" w:rsidRDefault="00877029" w:rsidP="00877029">
      <w:pPr>
        <w:pStyle w:val="Prrafodelista"/>
        <w:ind w:left="720"/>
        <w:contextualSpacing/>
        <w:jc w:val="both"/>
        <w:rPr>
          <w:rFonts w:ascii="Arial" w:hAnsi="Arial"/>
        </w:rPr>
      </w:pPr>
      <w:r w:rsidRPr="00877029">
        <w:rPr>
          <w:rFonts w:ascii="Arial" w:hAnsi="Arial" w:cs="Arial"/>
        </w:rPr>
        <w:t xml:space="preserve">Asimismo, la protección de saldos en las tarjetas en caso de fraude. </w:t>
      </w:r>
    </w:p>
    <w:p w14:paraId="275E5879" w14:textId="77777777" w:rsidR="00F238A6" w:rsidRPr="00F238A6" w:rsidRDefault="00F238A6" w:rsidP="00F238A6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14:paraId="6974E4A9" w14:textId="77777777" w:rsidR="00F238A6" w:rsidRPr="00340A30" w:rsidRDefault="00F238A6" w:rsidP="00F238A6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 w:rsidRPr="007F6A09">
        <w:rPr>
          <w:rFonts w:ascii="Arial" w:hAnsi="Arial"/>
        </w:rPr>
        <w:t>El proveedor adjudicado deberá presentar Fianza de cumplimiento por un monto del 10% del valor total de lo adjudicado, de acuerdo a su propuesta económica presentada, así mismo, dicha fianza deberá tener una vigencia por un año a partir de la fecha de emisión del dictamen de fallo.</w:t>
      </w:r>
    </w:p>
    <w:p w14:paraId="447504E8" w14:textId="77777777" w:rsidR="00551BCE" w:rsidRPr="00BC3633" w:rsidRDefault="00551BCE" w:rsidP="007F6A09">
      <w:pPr>
        <w:pStyle w:val="Prrafodelista"/>
        <w:ind w:left="0"/>
        <w:contextualSpacing/>
        <w:jc w:val="both"/>
        <w:rPr>
          <w:rFonts w:ascii="Arial" w:hAnsi="Arial" w:cs="Arial"/>
          <w:b/>
        </w:rPr>
      </w:pPr>
    </w:p>
    <w:p w14:paraId="584A0621" w14:textId="77777777" w:rsidR="009F661A" w:rsidRPr="007F6A09" w:rsidRDefault="009F661A" w:rsidP="007F6A09">
      <w:pPr>
        <w:contextualSpacing/>
        <w:rPr>
          <w:rFonts w:ascii="Arial" w:hAnsi="Arial"/>
        </w:rPr>
      </w:pPr>
    </w:p>
    <w:p w14:paraId="2ADA15A1" w14:textId="77777777" w:rsidR="009F661A" w:rsidRPr="00BC3633" w:rsidRDefault="009F661A" w:rsidP="003E5D1E">
      <w:pPr>
        <w:spacing w:after="0" w:line="240" w:lineRule="auto"/>
        <w:jc w:val="both"/>
        <w:rPr>
          <w:rFonts w:ascii="Arial" w:hAnsi="Arial" w:cs="Arial"/>
          <w:b/>
        </w:rPr>
      </w:pPr>
    </w:p>
    <w:sectPr w:rsidR="009F661A" w:rsidRPr="00BC3633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AFB"/>
    <w:multiLevelType w:val="hybridMultilevel"/>
    <w:tmpl w:val="8EC23F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04039"/>
    <w:multiLevelType w:val="hybridMultilevel"/>
    <w:tmpl w:val="465EE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7" w15:restartNumberingAfterBreak="0">
    <w:nsid w:val="306D04FC"/>
    <w:multiLevelType w:val="hybridMultilevel"/>
    <w:tmpl w:val="BA98DFB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1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670AB"/>
    <w:multiLevelType w:val="hybridMultilevel"/>
    <w:tmpl w:val="93EA0E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E469B"/>
    <w:multiLevelType w:val="hybridMultilevel"/>
    <w:tmpl w:val="D3E0D77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8"/>
  </w:num>
  <w:num w:numId="5">
    <w:abstractNumId w:val="3"/>
  </w:num>
  <w:num w:numId="6">
    <w:abstractNumId w:val="20"/>
  </w:num>
  <w:num w:numId="7">
    <w:abstractNumId w:val="13"/>
  </w:num>
  <w:num w:numId="8">
    <w:abstractNumId w:val="16"/>
  </w:num>
  <w:num w:numId="9">
    <w:abstractNumId w:val="11"/>
  </w:num>
  <w:num w:numId="10">
    <w:abstractNumId w:val="2"/>
  </w:num>
  <w:num w:numId="11">
    <w:abstractNumId w:val="17"/>
  </w:num>
  <w:num w:numId="12">
    <w:abstractNumId w:val="9"/>
  </w:num>
  <w:num w:numId="13">
    <w:abstractNumId w:val="0"/>
  </w:num>
  <w:num w:numId="14">
    <w:abstractNumId w:val="12"/>
  </w:num>
  <w:num w:numId="15">
    <w:abstractNumId w:val="14"/>
  </w:num>
  <w:num w:numId="16">
    <w:abstractNumId w:val="1"/>
  </w:num>
  <w:num w:numId="17">
    <w:abstractNumId w:val="18"/>
  </w:num>
  <w:num w:numId="18">
    <w:abstractNumId w:val="4"/>
  </w:num>
  <w:num w:numId="19">
    <w:abstractNumId w:val="15"/>
  </w:num>
  <w:num w:numId="20">
    <w:abstractNumId w:val="7"/>
  </w:num>
  <w:num w:numId="21">
    <w:abstractNumId w:val="12"/>
    <w:lvlOverride w:ilvl="0">
      <w:lvl w:ilvl="0" w:tplc="0C0A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1">
      <w:lvl w:ilvl="1" w:tplc="080A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A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A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A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A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A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A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A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774B1"/>
    <w:rsid w:val="00091CE3"/>
    <w:rsid w:val="000A6D1C"/>
    <w:rsid w:val="000B6DA5"/>
    <w:rsid w:val="000C3750"/>
    <w:rsid w:val="00124975"/>
    <w:rsid w:val="00126546"/>
    <w:rsid w:val="00134BF3"/>
    <w:rsid w:val="001449B7"/>
    <w:rsid w:val="00152C28"/>
    <w:rsid w:val="00160B1B"/>
    <w:rsid w:val="00164C9C"/>
    <w:rsid w:val="001654AB"/>
    <w:rsid w:val="00173464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12AB9"/>
    <w:rsid w:val="0031699F"/>
    <w:rsid w:val="00323AAA"/>
    <w:rsid w:val="00340A30"/>
    <w:rsid w:val="003443AA"/>
    <w:rsid w:val="0034496E"/>
    <w:rsid w:val="003626B0"/>
    <w:rsid w:val="0037549F"/>
    <w:rsid w:val="00381A5D"/>
    <w:rsid w:val="00390E7E"/>
    <w:rsid w:val="003B3B1A"/>
    <w:rsid w:val="003C0525"/>
    <w:rsid w:val="003C2AA8"/>
    <w:rsid w:val="003D6933"/>
    <w:rsid w:val="003E5D1E"/>
    <w:rsid w:val="003E64B0"/>
    <w:rsid w:val="00461ED3"/>
    <w:rsid w:val="004849A2"/>
    <w:rsid w:val="004B5236"/>
    <w:rsid w:val="004D560D"/>
    <w:rsid w:val="004E3DCF"/>
    <w:rsid w:val="00524E9A"/>
    <w:rsid w:val="00536A28"/>
    <w:rsid w:val="00540A2B"/>
    <w:rsid w:val="0054794D"/>
    <w:rsid w:val="00551BCE"/>
    <w:rsid w:val="00551F48"/>
    <w:rsid w:val="005605B3"/>
    <w:rsid w:val="00562A3B"/>
    <w:rsid w:val="00577C69"/>
    <w:rsid w:val="00595FBA"/>
    <w:rsid w:val="005B5527"/>
    <w:rsid w:val="005D0999"/>
    <w:rsid w:val="005F027A"/>
    <w:rsid w:val="005F0AAB"/>
    <w:rsid w:val="005F5EFA"/>
    <w:rsid w:val="00601AD3"/>
    <w:rsid w:val="006078F2"/>
    <w:rsid w:val="006151B0"/>
    <w:rsid w:val="00630919"/>
    <w:rsid w:val="00635C72"/>
    <w:rsid w:val="00650485"/>
    <w:rsid w:val="006631FB"/>
    <w:rsid w:val="00692A96"/>
    <w:rsid w:val="006B506E"/>
    <w:rsid w:val="006D02C4"/>
    <w:rsid w:val="006D2A27"/>
    <w:rsid w:val="006D5666"/>
    <w:rsid w:val="0070756F"/>
    <w:rsid w:val="007235D4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D0366"/>
    <w:rsid w:val="007D2DD2"/>
    <w:rsid w:val="007F15D3"/>
    <w:rsid w:val="007F2519"/>
    <w:rsid w:val="007F6A09"/>
    <w:rsid w:val="008126A0"/>
    <w:rsid w:val="00815251"/>
    <w:rsid w:val="008213D0"/>
    <w:rsid w:val="00834E0A"/>
    <w:rsid w:val="008365B8"/>
    <w:rsid w:val="00843110"/>
    <w:rsid w:val="008432E0"/>
    <w:rsid w:val="00855927"/>
    <w:rsid w:val="00877029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6244E"/>
    <w:rsid w:val="00962E93"/>
    <w:rsid w:val="009B2226"/>
    <w:rsid w:val="009C1B34"/>
    <w:rsid w:val="009C4337"/>
    <w:rsid w:val="009E5C50"/>
    <w:rsid w:val="009F0B6A"/>
    <w:rsid w:val="009F661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C6013"/>
    <w:rsid w:val="00AE2768"/>
    <w:rsid w:val="00AF5FE6"/>
    <w:rsid w:val="00B81829"/>
    <w:rsid w:val="00B81FF7"/>
    <w:rsid w:val="00BC3633"/>
    <w:rsid w:val="00BE4C4A"/>
    <w:rsid w:val="00C05FB7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3FE"/>
    <w:rsid w:val="00C921E5"/>
    <w:rsid w:val="00C92666"/>
    <w:rsid w:val="00C93991"/>
    <w:rsid w:val="00CA3FAB"/>
    <w:rsid w:val="00CA67BF"/>
    <w:rsid w:val="00D14166"/>
    <w:rsid w:val="00D34719"/>
    <w:rsid w:val="00D36A01"/>
    <w:rsid w:val="00D46BC4"/>
    <w:rsid w:val="00D5315C"/>
    <w:rsid w:val="00D64706"/>
    <w:rsid w:val="00D825A2"/>
    <w:rsid w:val="00D84FB4"/>
    <w:rsid w:val="00DC117C"/>
    <w:rsid w:val="00DC18B1"/>
    <w:rsid w:val="00DC550F"/>
    <w:rsid w:val="00DD361D"/>
    <w:rsid w:val="00DF183A"/>
    <w:rsid w:val="00DF31C6"/>
    <w:rsid w:val="00E44DE8"/>
    <w:rsid w:val="00E54083"/>
    <w:rsid w:val="00E62B09"/>
    <w:rsid w:val="00E7366E"/>
    <w:rsid w:val="00E83AF2"/>
    <w:rsid w:val="00E8678E"/>
    <w:rsid w:val="00E934E5"/>
    <w:rsid w:val="00E95B03"/>
    <w:rsid w:val="00EB6023"/>
    <w:rsid w:val="00EB7C26"/>
    <w:rsid w:val="00EC78A4"/>
    <w:rsid w:val="00ED5670"/>
    <w:rsid w:val="00EE5A9E"/>
    <w:rsid w:val="00EF1816"/>
    <w:rsid w:val="00EF1AD7"/>
    <w:rsid w:val="00F05ED9"/>
    <w:rsid w:val="00F13FFE"/>
    <w:rsid w:val="00F2017B"/>
    <w:rsid w:val="00F238A6"/>
    <w:rsid w:val="00F24ED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E00FC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01120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styleId="Revisin">
    <w:name w:val="Revision"/>
    <w:hidden/>
    <w:uiPriority w:val="99"/>
    <w:semiHidden/>
    <w:rsid w:val="009C4337"/>
    <w:pPr>
      <w:spacing w:after="0" w:line="240" w:lineRule="auto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7C19-6217-4F40-9962-4DD902A8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dcterms:created xsi:type="dcterms:W3CDTF">2020-01-28T20:15:00Z</dcterms:created>
  <dcterms:modified xsi:type="dcterms:W3CDTF">2020-01-28T20:15:00Z</dcterms:modified>
</cp:coreProperties>
</file>