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C05FC1">
        <w:rPr>
          <w:rFonts w:ascii="Arial" w:hAnsi="Arial" w:cs="Arial"/>
          <w:b/>
          <w:sz w:val="24"/>
          <w:szCs w:val="24"/>
        </w:rPr>
        <w:t>5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C05FC1">
        <w:rPr>
          <w:rFonts w:ascii="Arial" w:hAnsi="Arial" w:cs="Arial"/>
          <w:b/>
          <w:sz w:val="24"/>
          <w:szCs w:val="24"/>
        </w:rPr>
        <w:t>ARRENDAMIENTO DE EQUIPOS MULTIFUNCIONALES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C05FC1">
        <w:rPr>
          <w:rFonts w:ascii="Arial" w:hAnsi="Arial" w:cs="Arial"/>
          <w:sz w:val="24"/>
        </w:rPr>
        <w:t>5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C05FC1">
        <w:rPr>
          <w:rFonts w:ascii="Arial" w:hAnsi="Arial" w:cs="Arial"/>
          <w:sz w:val="24"/>
          <w:szCs w:val="24"/>
        </w:rPr>
        <w:t>ARRENDAMIENTO DE EQUIPOS MULTIFUNCIONALES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463FC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2020-02-26T20:48:00Z</dcterms:created>
  <dcterms:modified xsi:type="dcterms:W3CDTF">2020-02-26T20:48:00Z</dcterms:modified>
</cp:coreProperties>
</file>