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2C4E508" w:rsidR="001B03DD" w:rsidRPr="00AB3DE5" w:rsidRDefault="006A23FF" w:rsidP="00C77739">
      <w:pPr>
        <w:jc w:val="center"/>
        <w:rPr>
          <w:rFonts w:ascii="Arial" w:hAnsi="Arial" w:cs="Arial"/>
          <w:b/>
        </w:rPr>
      </w:pPr>
      <w:r w:rsidRPr="00AB3DE5">
        <w:rPr>
          <w:rFonts w:ascii="Arial" w:hAnsi="Arial" w:cs="Arial"/>
          <w:b/>
        </w:rPr>
        <w:t>LICITACIÓN PÚBLICA LP-SC-0</w:t>
      </w:r>
      <w:r w:rsidR="009D1238" w:rsidRPr="00AB3DE5">
        <w:rPr>
          <w:rFonts w:ascii="Arial" w:hAnsi="Arial" w:cs="Arial"/>
          <w:b/>
        </w:rPr>
        <w:t>0</w:t>
      </w:r>
      <w:r w:rsidR="00760CF5">
        <w:rPr>
          <w:rFonts w:ascii="Arial" w:hAnsi="Arial" w:cs="Arial"/>
          <w:b/>
        </w:rPr>
        <w:t>6</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2769CD1A" w:rsidR="002B3127" w:rsidRPr="00B72B94" w:rsidRDefault="002B3127" w:rsidP="002B3127">
      <w:pPr>
        <w:jc w:val="center"/>
        <w:rPr>
          <w:rFonts w:ascii="Arial" w:hAnsi="Arial" w:cs="Arial"/>
          <w:b/>
        </w:rPr>
      </w:pPr>
      <w:r w:rsidRPr="00AB3DE5">
        <w:rPr>
          <w:rFonts w:ascii="Arial" w:hAnsi="Arial" w:cs="Arial"/>
          <w:b/>
        </w:rPr>
        <w:t>“</w:t>
      </w:r>
      <w:r w:rsidR="00760CF5">
        <w:rPr>
          <w:rFonts w:ascii="Arial" w:hAnsi="Arial" w:cs="Arial"/>
          <w:b/>
        </w:rPr>
        <w:t>CLIMA LABORAL</w:t>
      </w:r>
      <w:r w:rsidRPr="00AB3DE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222477B"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760CF5">
        <w:rPr>
          <w:rFonts w:ascii="Arial" w:hAnsi="Arial" w:cs="Arial"/>
        </w:rPr>
        <w:t>6</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9"/>
        <w:gridCol w:w="2045"/>
        <w:gridCol w:w="1874"/>
        <w:gridCol w:w="2208"/>
      </w:tblGrid>
      <w:tr w:rsidR="00021658" w:rsidRPr="00BF1CB4" w14:paraId="09DBF3F4" w14:textId="4B4A380A" w:rsidTr="00021658">
        <w:trPr>
          <w:trHeight w:val="314"/>
          <w:jc w:val="center"/>
        </w:trPr>
        <w:tc>
          <w:tcPr>
            <w:tcW w:w="3409" w:type="dxa"/>
            <w:shd w:val="clear" w:color="auto" w:fill="BFBFBF" w:themeFill="background1" w:themeFillShade="BF"/>
            <w:noWrap/>
            <w:vAlign w:val="center"/>
          </w:tcPr>
          <w:p w14:paraId="73AF1F1D" w14:textId="77777777" w:rsidR="00021658" w:rsidRPr="00120C62" w:rsidRDefault="00021658"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2045" w:type="dxa"/>
            <w:shd w:val="clear" w:color="auto" w:fill="BFBFBF" w:themeFill="background1" w:themeFillShade="BF"/>
            <w:vAlign w:val="center"/>
          </w:tcPr>
          <w:p w14:paraId="7E0B8BDB" w14:textId="22D6ACA4" w:rsidR="00021658" w:rsidRPr="00120C62" w:rsidRDefault="00021658"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74" w:type="dxa"/>
            <w:shd w:val="clear" w:color="auto" w:fill="BFBFBF" w:themeFill="background1" w:themeFillShade="BF"/>
            <w:vAlign w:val="center"/>
          </w:tcPr>
          <w:p w14:paraId="729644D7" w14:textId="53412CDF" w:rsidR="00021658" w:rsidRPr="00120C62" w:rsidRDefault="00021658"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208" w:type="dxa"/>
            <w:shd w:val="clear" w:color="auto" w:fill="BFBFBF" w:themeFill="background1" w:themeFillShade="BF"/>
            <w:vAlign w:val="center"/>
          </w:tcPr>
          <w:p w14:paraId="7954B0DF" w14:textId="257DAE7F" w:rsidR="00021658" w:rsidRPr="00120C62" w:rsidRDefault="00021658"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021658" w:rsidRPr="00BF1CB4" w14:paraId="6E64FD8A" w14:textId="411241AA" w:rsidTr="00021658">
        <w:trPr>
          <w:trHeight w:val="1488"/>
          <w:jc w:val="center"/>
        </w:trPr>
        <w:tc>
          <w:tcPr>
            <w:tcW w:w="3409" w:type="dxa"/>
            <w:shd w:val="clear" w:color="auto" w:fill="auto"/>
            <w:noWrap/>
            <w:vAlign w:val="center"/>
          </w:tcPr>
          <w:p w14:paraId="0B913DF9" w14:textId="2AFB413D" w:rsidR="00021658" w:rsidRPr="00120C62" w:rsidRDefault="00021658" w:rsidP="00EF62E4">
            <w:pPr>
              <w:jc w:val="both"/>
              <w:rPr>
                <w:rFonts w:ascii="Arial" w:hAnsi="Arial" w:cs="Arial"/>
                <w:sz w:val="16"/>
                <w:szCs w:val="16"/>
                <w:highlight w:val="yellow"/>
              </w:rPr>
            </w:pPr>
            <w:r w:rsidRPr="00EE1722">
              <w:rPr>
                <w:rFonts w:ascii="Arial" w:hAnsi="Arial" w:cs="Arial"/>
                <w:sz w:val="16"/>
                <w:szCs w:val="16"/>
              </w:rPr>
              <w:t xml:space="preserve">Aplicación </w:t>
            </w:r>
            <w:r>
              <w:rPr>
                <w:rFonts w:ascii="Arial" w:hAnsi="Arial" w:cs="Arial"/>
                <w:sz w:val="16"/>
                <w:szCs w:val="16"/>
              </w:rPr>
              <w:t xml:space="preserve"> e interpretación de un estudio de clima laboral del personal de la ASEJ.</w:t>
            </w:r>
          </w:p>
        </w:tc>
        <w:tc>
          <w:tcPr>
            <w:tcW w:w="2045" w:type="dxa"/>
            <w:shd w:val="clear" w:color="auto" w:fill="FFFFFF" w:themeFill="background1"/>
            <w:vAlign w:val="center"/>
          </w:tcPr>
          <w:p w14:paraId="7012F94E" w14:textId="24302D0D" w:rsidR="00021658" w:rsidRDefault="00021658" w:rsidP="00CF051C">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Pr="00120C62">
              <w:rPr>
                <w:rFonts w:ascii="Arial" w:hAnsi="Arial" w:cs="Arial"/>
                <w:i/>
                <w:sz w:val="16"/>
                <w:szCs w:val="16"/>
              </w:rPr>
              <w:t xml:space="preserve"> 1 Especificaciones Técnicas</w:t>
            </w:r>
          </w:p>
          <w:p w14:paraId="799DF958" w14:textId="1B64CD73" w:rsidR="00021658" w:rsidRPr="00120C62" w:rsidRDefault="00021658" w:rsidP="00120C62">
            <w:pPr>
              <w:jc w:val="both"/>
              <w:rPr>
                <w:rFonts w:ascii="Arial" w:hAnsi="Arial" w:cs="Arial"/>
                <w:bCs/>
                <w:color w:val="000000"/>
                <w:sz w:val="16"/>
                <w:szCs w:val="16"/>
                <w:lang w:val="es-MX" w:eastAsia="es-MX"/>
              </w:rPr>
            </w:pPr>
          </w:p>
        </w:tc>
        <w:tc>
          <w:tcPr>
            <w:tcW w:w="1874" w:type="dxa"/>
            <w:shd w:val="clear" w:color="auto" w:fill="FFFFFF" w:themeFill="background1"/>
            <w:vAlign w:val="center"/>
          </w:tcPr>
          <w:p w14:paraId="69474668" w14:textId="2C0BB6B8" w:rsidR="00021658" w:rsidRPr="00120C62" w:rsidRDefault="00021658"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208" w:type="dxa"/>
            <w:shd w:val="clear" w:color="auto" w:fill="FFFFFF" w:themeFill="background1"/>
            <w:vAlign w:val="center"/>
          </w:tcPr>
          <w:p w14:paraId="746DEAE6" w14:textId="3B568EBE" w:rsidR="00021658" w:rsidRPr="00120C62" w:rsidRDefault="00021658"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1D2062E3"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120C62" w:rsidRPr="00120C62">
        <w:rPr>
          <w:rFonts w:ascii="Arial" w:hAnsi="Arial" w:cs="Arial"/>
        </w:rPr>
        <w:t>3</w:t>
      </w:r>
      <w:r w:rsidR="00A83E66">
        <w:rPr>
          <w:rFonts w:ascii="Arial" w:hAnsi="Arial" w:cs="Arial"/>
        </w:rPr>
        <w:t>3</w:t>
      </w:r>
      <w:r w:rsidR="00120C62" w:rsidRPr="00120C62">
        <w:rPr>
          <w:rFonts w:ascii="Arial" w:hAnsi="Arial" w:cs="Arial"/>
        </w:rPr>
        <w:t xml:space="preserve">31 </w:t>
      </w:r>
      <w:r w:rsidR="003338A1" w:rsidRPr="003338A1">
        <w:rPr>
          <w:rFonts w:ascii="Arial" w:hAnsi="Arial" w:cs="Arial"/>
        </w:rPr>
        <w:t>Servicio de consultoría administrativa, procesos, técnica y en tecnologías de la información</w:t>
      </w:r>
      <w:r w:rsidR="00465EBB" w:rsidRPr="003338A1">
        <w:rPr>
          <w:rFonts w:ascii="Arial" w:hAnsi="Arial" w:cs="Arial"/>
        </w:rPr>
        <w:t>,</w:t>
      </w:r>
      <w:r w:rsidR="00465EBB">
        <w:rPr>
          <w:rFonts w:ascii="Arial" w:hAnsi="Arial" w:cs="Arial"/>
        </w:rPr>
        <w:t xml:space="preserve">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A83E66">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5AE90C03" w:rsidR="00CB779B" w:rsidRPr="00674C29" w:rsidRDefault="00A83E66" w:rsidP="00AB634D">
            <w:pPr>
              <w:jc w:val="both"/>
              <w:rPr>
                <w:rFonts w:ascii="Arial" w:hAnsi="Arial" w:cs="Arial"/>
                <w:b/>
                <w:sz w:val="20"/>
                <w:szCs w:val="20"/>
              </w:rPr>
            </w:pPr>
            <w:r>
              <w:rPr>
                <w:rFonts w:ascii="Arial" w:hAnsi="Arial" w:cs="Arial"/>
                <w:b/>
                <w:sz w:val="20"/>
                <w:szCs w:val="20"/>
              </w:rPr>
              <w:t>Martes 03 de marzo</w:t>
            </w:r>
            <w:r w:rsidR="00F67863">
              <w:rPr>
                <w:rFonts w:ascii="Arial" w:hAnsi="Arial" w:cs="Arial"/>
                <w:b/>
                <w:sz w:val="20"/>
                <w:szCs w:val="20"/>
              </w:rPr>
              <w:t xml:space="preserve"> 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439D9741" w:rsidR="00B55DC6" w:rsidRPr="00190C3C" w:rsidRDefault="00B55DC6" w:rsidP="00A83E66">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A83E66">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A83E66">
              <w:rPr>
                <w:rFonts w:ascii="Arial" w:hAnsi="Arial" w:cs="Arial"/>
                <w:b/>
                <w:sz w:val="20"/>
                <w:szCs w:val="20"/>
              </w:rPr>
              <w:t>del</w:t>
            </w:r>
            <w:r w:rsidR="00CE7C0E" w:rsidRPr="00A83E66">
              <w:rPr>
                <w:rFonts w:ascii="Arial" w:hAnsi="Arial" w:cs="Arial"/>
                <w:b/>
                <w:sz w:val="20"/>
                <w:szCs w:val="20"/>
              </w:rPr>
              <w:t xml:space="preserve"> </w:t>
            </w:r>
            <w:r w:rsidRPr="00A83E66">
              <w:rPr>
                <w:rFonts w:ascii="Arial" w:hAnsi="Arial" w:cs="Arial"/>
                <w:b/>
                <w:sz w:val="20"/>
                <w:szCs w:val="20"/>
              </w:rPr>
              <w:t>día</w:t>
            </w:r>
            <w:r w:rsidR="00CE7C0E" w:rsidRPr="00A83E66">
              <w:rPr>
                <w:rFonts w:ascii="Arial" w:hAnsi="Arial" w:cs="Arial"/>
                <w:b/>
                <w:sz w:val="20"/>
                <w:szCs w:val="20"/>
              </w:rPr>
              <w:t xml:space="preserve"> </w:t>
            </w:r>
            <w:r w:rsidR="00A83E66" w:rsidRPr="00A83E66">
              <w:rPr>
                <w:rFonts w:ascii="Arial" w:hAnsi="Arial" w:cs="Arial"/>
                <w:b/>
                <w:sz w:val="20"/>
                <w:szCs w:val="20"/>
              </w:rPr>
              <w:t>miércoles 04</w:t>
            </w:r>
            <w:r w:rsidR="00A83E66">
              <w:rPr>
                <w:rFonts w:ascii="Arial" w:hAnsi="Arial" w:cs="Arial"/>
                <w:b/>
                <w:sz w:val="20"/>
                <w:szCs w:val="20"/>
              </w:rPr>
              <w:t xml:space="preserve"> </w:t>
            </w:r>
            <w:r w:rsidR="00FD31BA" w:rsidRPr="00A83E66">
              <w:rPr>
                <w:rFonts w:ascii="Arial" w:hAnsi="Arial" w:cs="Arial"/>
                <w:b/>
                <w:sz w:val="20"/>
                <w:szCs w:val="20"/>
              </w:rPr>
              <w:t xml:space="preserve">de </w:t>
            </w:r>
            <w:r w:rsidR="00A83E66" w:rsidRPr="00A83E66">
              <w:rPr>
                <w:rFonts w:ascii="Arial" w:hAnsi="Arial" w:cs="Arial"/>
                <w:b/>
                <w:sz w:val="20"/>
                <w:szCs w:val="20"/>
              </w:rPr>
              <w:t>marzo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493D2EF" w:rsidR="00B55DC6" w:rsidRPr="00190C3C" w:rsidRDefault="00A83E66" w:rsidP="00C11275">
            <w:pPr>
              <w:jc w:val="both"/>
              <w:rPr>
                <w:rFonts w:ascii="Arial" w:hAnsi="Arial" w:cs="Arial"/>
                <w:sz w:val="20"/>
                <w:szCs w:val="20"/>
              </w:rPr>
            </w:pPr>
            <w:r>
              <w:rPr>
                <w:rFonts w:ascii="Arial" w:hAnsi="Arial" w:cs="Arial"/>
                <w:b/>
                <w:sz w:val="20"/>
                <w:szCs w:val="20"/>
              </w:rPr>
              <w:t>Viernes 06</w:t>
            </w:r>
            <w:r w:rsidR="00FD31BA">
              <w:rPr>
                <w:rFonts w:ascii="Arial" w:hAnsi="Arial" w:cs="Arial"/>
                <w:b/>
                <w:sz w:val="20"/>
                <w:szCs w:val="20"/>
              </w:rPr>
              <w:t xml:space="preserve"> de </w:t>
            </w:r>
            <w:r w:rsidR="001D2B6A">
              <w:rPr>
                <w:rFonts w:ascii="Arial" w:hAnsi="Arial" w:cs="Arial"/>
                <w:b/>
                <w:sz w:val="20"/>
                <w:szCs w:val="20"/>
              </w:rPr>
              <w:t>marzo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sidR="00C11275">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B55DC6" w:rsidRPr="0030352B">
              <w:rPr>
                <w:rFonts w:ascii="Arial" w:hAnsi="Arial" w:cs="Arial"/>
                <w:sz w:val="20"/>
                <w:szCs w:val="20"/>
              </w:rPr>
              <w:t>En la Dirección</w:t>
            </w:r>
            <w:r w:rsidR="00B55DC6" w:rsidRPr="00190C3C">
              <w:rPr>
                <w:rFonts w:ascii="Arial" w:hAnsi="Arial" w:cs="Arial"/>
                <w:sz w:val="20"/>
                <w:szCs w:val="20"/>
              </w:rPr>
              <w:t xml:space="preserve"> General de Administración.</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vAlign w:val="center"/>
          </w:tcPr>
          <w:p w14:paraId="64269C20" w14:textId="62918565" w:rsidR="00B55DC6" w:rsidRPr="00190C3C" w:rsidRDefault="00A16373" w:rsidP="00A83E66">
            <w:pPr>
              <w:jc w:val="both"/>
              <w:rPr>
                <w:rFonts w:ascii="Arial" w:hAnsi="Arial" w:cs="Arial"/>
                <w:sz w:val="20"/>
                <w:szCs w:val="20"/>
              </w:rPr>
            </w:pPr>
            <w:r>
              <w:rPr>
                <w:rFonts w:ascii="Arial" w:hAnsi="Arial" w:cs="Arial"/>
                <w:b/>
                <w:sz w:val="20"/>
                <w:szCs w:val="20"/>
              </w:rPr>
              <w:t xml:space="preserve">Martes </w:t>
            </w:r>
            <w:r w:rsidR="00875484">
              <w:rPr>
                <w:rFonts w:ascii="Arial" w:hAnsi="Arial" w:cs="Arial"/>
                <w:b/>
                <w:sz w:val="20"/>
                <w:szCs w:val="20"/>
              </w:rPr>
              <w:t>1</w:t>
            </w:r>
            <w:r w:rsidR="001D2B6A">
              <w:rPr>
                <w:rFonts w:ascii="Arial" w:hAnsi="Arial" w:cs="Arial"/>
                <w:b/>
                <w:sz w:val="20"/>
                <w:szCs w:val="20"/>
              </w:rPr>
              <w:t>0</w:t>
            </w:r>
            <w:r w:rsidR="00FD31BA">
              <w:rPr>
                <w:rFonts w:ascii="Arial" w:hAnsi="Arial" w:cs="Arial"/>
                <w:b/>
                <w:sz w:val="20"/>
                <w:szCs w:val="20"/>
              </w:rPr>
              <w:t xml:space="preserve"> de </w:t>
            </w:r>
            <w:r w:rsidR="001D2B6A">
              <w:rPr>
                <w:rFonts w:ascii="Arial" w:hAnsi="Arial" w:cs="Arial"/>
                <w:b/>
                <w:sz w:val="20"/>
                <w:szCs w:val="20"/>
              </w:rPr>
              <w:t>marzo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sidR="00A83E66">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w:t>
      </w:r>
      <w:r w:rsidR="00D136D6" w:rsidRPr="008F1F0E">
        <w:rPr>
          <w:rFonts w:ascii="Arial" w:hAnsi="Arial" w:cs="Arial"/>
        </w:rPr>
        <w:lastRenderedPageBreak/>
        <w:t>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lastRenderedPageBreak/>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lastRenderedPageBreak/>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CC2D84">
      <w:pPr>
        <w:pStyle w:val="Prrafodelista"/>
        <w:numPr>
          <w:ilvl w:val="0"/>
          <w:numId w:val="20"/>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CC2D84">
      <w:pPr>
        <w:pStyle w:val="Prrafodelista"/>
        <w:numPr>
          <w:ilvl w:val="0"/>
          <w:numId w:val="20"/>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lastRenderedPageBreak/>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43326EB"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 xml:space="preserve">el punto 8.5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w:t>
      </w:r>
      <w:r w:rsidRPr="000E06FA">
        <w:rPr>
          <w:rFonts w:ascii="Arial" w:hAnsi="Arial" w:cs="Arial"/>
        </w:rPr>
        <w:lastRenderedPageBreak/>
        <w:t xml:space="preserve">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w:t>
      </w:r>
      <w:r w:rsidR="00404501" w:rsidRPr="00C11275">
        <w:rPr>
          <w:rFonts w:ascii="Arial" w:hAnsi="Arial" w:cs="Arial"/>
        </w:rPr>
        <w:t xml:space="preserve">mismo, dentro de los </w:t>
      </w:r>
      <w:r w:rsidR="006A676C" w:rsidRPr="00C11275">
        <w:rPr>
          <w:rFonts w:ascii="Arial" w:hAnsi="Arial" w:cs="Arial"/>
        </w:rPr>
        <w:t>diez</w:t>
      </w:r>
      <w:r w:rsidR="00404501" w:rsidRPr="00C11275">
        <w:rPr>
          <w:rFonts w:ascii="Arial" w:hAnsi="Arial" w:cs="Arial"/>
        </w:rPr>
        <w:t xml:space="preserve"> días</w:t>
      </w:r>
      <w:r w:rsidR="00CC5A2D" w:rsidRPr="00C11275">
        <w:rPr>
          <w:rFonts w:ascii="Arial" w:hAnsi="Arial" w:cs="Arial"/>
        </w:rPr>
        <w:t xml:space="preserve"> naturales</w:t>
      </w:r>
      <w:r w:rsidR="00404501" w:rsidRPr="00C11275">
        <w:rPr>
          <w:rFonts w:ascii="Arial" w:hAnsi="Arial" w:cs="Arial"/>
        </w:rPr>
        <w:t xml:space="preserve"> siguientes al acto de presentación y apertura de prop</w:t>
      </w:r>
      <w:r w:rsidR="00404501" w:rsidRPr="000F763A">
        <w:rPr>
          <w:rFonts w:ascii="Arial" w:hAnsi="Arial" w:cs="Arial"/>
        </w:rPr>
        <w:t>uestas.</w:t>
      </w:r>
    </w:p>
    <w:p w14:paraId="04F77D5D" w14:textId="77777777" w:rsidR="00EA66B7" w:rsidRPr="000F763A" w:rsidRDefault="00EA66B7"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4E6CAC38" w14:textId="5DBA61FB" w:rsidR="004014A9" w:rsidRDefault="000B6EB1" w:rsidP="00EA66B7">
      <w:pPr>
        <w:jc w:val="both"/>
        <w:rPr>
          <w:rFonts w:ascii="Arial" w:hAnsi="Arial" w:cs="Arial"/>
        </w:rPr>
      </w:pPr>
      <w:r w:rsidRPr="00AB3DE5">
        <w:rPr>
          <w:rFonts w:ascii="Arial" w:hAnsi="Arial" w:cs="Arial"/>
        </w:rPr>
        <w:t xml:space="preserve">El pago se efectuará </w:t>
      </w:r>
      <w:r w:rsidR="002B2532">
        <w:rPr>
          <w:rFonts w:ascii="Arial" w:hAnsi="Arial" w:cs="Arial"/>
        </w:rPr>
        <w:t>en una sola exhibición</w:t>
      </w:r>
      <w:r w:rsidRPr="00AB3DE5">
        <w:rPr>
          <w:rFonts w:ascii="Arial" w:hAnsi="Arial" w:cs="Arial"/>
        </w:rPr>
        <w:t xml:space="preserve"> en moneda nacional, mediante transferencia electrónica de fondos a la cuenta bancaria del Proveedor, por la cantidad estipulada en su propuesta económica</w:t>
      </w:r>
      <w:r w:rsidR="002B2532">
        <w:rPr>
          <w:rFonts w:ascii="Arial" w:hAnsi="Arial" w:cs="Arial"/>
        </w:rPr>
        <w:t xml:space="preserve">, </w:t>
      </w:r>
      <w:r w:rsidR="006A6C69">
        <w:rPr>
          <w:rFonts w:ascii="Arial" w:hAnsi="Arial" w:cs="Arial"/>
        </w:rPr>
        <w:t>una vez que el proveedor haya entregado los bienes y/o servicios adjudicados a entera satisfacción de la Convocante.</w:t>
      </w:r>
    </w:p>
    <w:p w14:paraId="279BD1C9" w14:textId="01289C93" w:rsidR="00686EC6" w:rsidRDefault="00686EC6" w:rsidP="00EA66B7">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5CDB5195" w:rsidR="00FD7939" w:rsidRDefault="00FD7939" w:rsidP="003F4A69">
      <w:pPr>
        <w:jc w:val="both"/>
        <w:rPr>
          <w:rFonts w:ascii="Arial" w:hAnsi="Arial" w:cs="Arial"/>
          <w:b/>
        </w:rPr>
      </w:pPr>
      <w:r w:rsidRPr="003F4A69">
        <w:rPr>
          <w:rFonts w:ascii="Arial" w:hAnsi="Arial" w:cs="Arial"/>
          <w:b/>
        </w:rPr>
        <w:t>13.2 GARANTÍAS</w:t>
      </w:r>
    </w:p>
    <w:p w14:paraId="64D5B710" w14:textId="7A22AF2C" w:rsidR="002F1900" w:rsidRDefault="002F1900" w:rsidP="003F4A69">
      <w:pPr>
        <w:jc w:val="both"/>
        <w:rPr>
          <w:rFonts w:ascii="Arial" w:hAnsi="Arial" w:cs="Arial"/>
          <w:b/>
        </w:rPr>
      </w:pPr>
    </w:p>
    <w:p w14:paraId="1FA72B1D" w14:textId="357C08F5" w:rsidR="002F1900" w:rsidRPr="002F1900" w:rsidRDefault="002F1900" w:rsidP="003F4A69">
      <w:pPr>
        <w:jc w:val="both"/>
        <w:rPr>
          <w:rFonts w:ascii="Arial" w:hAnsi="Arial" w:cs="Arial"/>
        </w:rPr>
      </w:pPr>
      <w:r w:rsidRPr="002F1900">
        <w:rPr>
          <w:rFonts w:ascii="Arial" w:hAnsi="Arial" w:cs="Arial"/>
        </w:rPr>
        <w:t>El proveedor deberá garantizar por escrito en hoja m</w:t>
      </w:r>
      <w:r>
        <w:rPr>
          <w:rFonts w:ascii="Arial" w:hAnsi="Arial" w:cs="Arial"/>
        </w:rPr>
        <w:t>em</w:t>
      </w:r>
      <w:r w:rsidRPr="002F1900">
        <w:rPr>
          <w:rFonts w:ascii="Arial" w:hAnsi="Arial" w:cs="Arial"/>
        </w:rPr>
        <w:t>bretada la calidad del servicio, así como cualquier</w:t>
      </w:r>
      <w:r>
        <w:rPr>
          <w:rFonts w:ascii="Arial" w:hAnsi="Arial" w:cs="Arial"/>
        </w:rPr>
        <w:t xml:space="preserve"> responsabilidad en que </w:t>
      </w:r>
      <w:r w:rsidR="006A6C69">
        <w:rPr>
          <w:rFonts w:ascii="Arial" w:hAnsi="Arial" w:cs="Arial"/>
        </w:rPr>
        <w:t xml:space="preserve">pudiera </w:t>
      </w:r>
      <w:r>
        <w:rPr>
          <w:rFonts w:ascii="Arial" w:hAnsi="Arial" w:cs="Arial"/>
        </w:rPr>
        <w:t>incurri</w:t>
      </w:r>
      <w:r w:rsidR="006A6C69">
        <w:rPr>
          <w:rFonts w:ascii="Arial" w:hAnsi="Arial" w:cs="Arial"/>
        </w:rPr>
        <w:t>r</w:t>
      </w:r>
      <w:r>
        <w:rPr>
          <w:rFonts w:ascii="Arial" w:hAnsi="Arial" w:cs="Arial"/>
        </w:rPr>
        <w:t xml:space="preserve"> su personal a cargo.</w:t>
      </w:r>
    </w:p>
    <w:p w14:paraId="3DA6AC30" w14:textId="5806A267" w:rsidR="0027186E" w:rsidRPr="003F4A69" w:rsidRDefault="0027186E" w:rsidP="003F4A69">
      <w:pPr>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05C69C9A"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 los bienes/o servicios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59782565"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5820C70A" w:rsidR="00337FC6" w:rsidRDefault="00337FC6" w:rsidP="006D5DB4">
      <w:pPr>
        <w:pStyle w:val="Continuarlista"/>
        <w:spacing w:after="0"/>
        <w:ind w:left="0"/>
        <w:jc w:val="both"/>
        <w:rPr>
          <w:rFonts w:ascii="Arial" w:hAnsi="Arial" w:cs="Arial"/>
          <w:b/>
        </w:rPr>
      </w:pPr>
      <w:r w:rsidRPr="00337FC6">
        <w:rPr>
          <w:rFonts w:ascii="Arial" w:hAnsi="Arial" w:cs="Arial"/>
          <w:b/>
        </w:rPr>
        <w:t>14.1 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1075C7AD" w:rsidR="00337FC6" w:rsidRPr="00337FC6" w:rsidRDefault="00337FC6" w:rsidP="00337FC6">
      <w:pPr>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entregar el servicio </w:t>
      </w:r>
      <w:r w:rsidR="006A6C69">
        <w:rPr>
          <w:rFonts w:ascii="Arial" w:hAnsi="Arial" w:cs="Arial"/>
          <w:lang w:val="es-MX" w:eastAsia="es-MX"/>
        </w:rPr>
        <w:t>a partir del día siguiente de la publicación de</w:t>
      </w:r>
      <w:r w:rsidR="005B78F1">
        <w:rPr>
          <w:rFonts w:ascii="Arial" w:hAnsi="Arial" w:cs="Arial"/>
          <w:lang w:val="es-MX" w:eastAsia="es-MX"/>
        </w:rPr>
        <w:t>l acta de</w:t>
      </w:r>
      <w:r w:rsidR="006A6C69">
        <w:rPr>
          <w:rFonts w:ascii="Arial" w:hAnsi="Arial" w:cs="Arial"/>
          <w:lang w:val="es-MX" w:eastAsia="es-MX"/>
        </w:rPr>
        <w:t xml:space="preserve"> fallo</w:t>
      </w:r>
      <w:r w:rsidRPr="00337FC6">
        <w:rPr>
          <w:rFonts w:ascii="Arial" w:hAnsi="Arial" w:cs="Arial"/>
          <w:lang w:val="es-MX" w:eastAsia="es-MX"/>
        </w:rPr>
        <w:t>, previ</w:t>
      </w:r>
      <w:r w:rsidR="006A6C69">
        <w:rPr>
          <w:rFonts w:ascii="Arial" w:hAnsi="Arial" w:cs="Arial"/>
          <w:lang w:val="es-MX" w:eastAsia="es-MX"/>
        </w:rPr>
        <w:t>a entrega de la orden de compra y hasta el día 01(primero) de abril de 2020.</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BE090EF" w14:textId="77777777" w:rsidR="00E43A0F" w:rsidRDefault="00E43A0F" w:rsidP="004014A9">
      <w:pPr>
        <w:jc w:val="both"/>
        <w:rPr>
          <w:rFonts w:ascii="Arial" w:hAnsi="Arial" w:cs="Arial"/>
        </w:rPr>
      </w:pPr>
    </w:p>
    <w:p w14:paraId="5E3B7039" w14:textId="610F87FB" w:rsidR="004014A9" w:rsidRPr="001F5578" w:rsidRDefault="004014A9" w:rsidP="004014A9">
      <w:pPr>
        <w:jc w:val="both"/>
        <w:rPr>
          <w:rFonts w:ascii="Arial" w:hAnsi="Arial" w:cs="Arial"/>
        </w:rPr>
      </w:pPr>
      <w:r w:rsidRPr="001F5578">
        <w:rPr>
          <w:rFonts w:ascii="Arial" w:hAnsi="Arial" w:cs="Arial"/>
        </w:rPr>
        <w:lastRenderedPageBreak/>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w:t>
      </w:r>
      <w:r w:rsidRPr="00F8387C">
        <w:rPr>
          <w:rFonts w:ascii="Arial" w:hAnsi="Arial" w:cs="Arial"/>
        </w:rPr>
        <w:lastRenderedPageBreak/>
        <w:t>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E43A0F">
      <w:headerReference w:type="default" r:id="rId12"/>
      <w:footerReference w:type="default" r:id="rId13"/>
      <w:pgSz w:w="12242" w:h="15842" w:code="1"/>
      <w:pgMar w:top="1701" w:right="1418" w:bottom="1701" w:left="1418" w:header="1701" w:footer="6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98897" w14:textId="77777777" w:rsidR="00A04C05" w:rsidRDefault="00A04C05">
      <w:r>
        <w:separator/>
      </w:r>
    </w:p>
  </w:endnote>
  <w:endnote w:type="continuationSeparator" w:id="0">
    <w:p w14:paraId="5803FACB" w14:textId="77777777" w:rsidR="00A04C05" w:rsidRDefault="00A0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366AFC99"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CE098C">
      <w:rPr>
        <w:rFonts w:ascii="Arial" w:hAnsi="Arial" w:cs="Arial"/>
        <w:sz w:val="16"/>
        <w:szCs w:val="16"/>
      </w:rPr>
      <w:t>6</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760CF5">
      <w:rPr>
        <w:rFonts w:ascii="Arial" w:hAnsi="Arial" w:cs="Arial"/>
        <w:sz w:val="16"/>
        <w:szCs w:val="16"/>
      </w:rPr>
      <w:t>CLIMA LABORAL</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1C0C32">
      <w:rPr>
        <w:rFonts w:ascii="Arial" w:hAnsi="Arial" w:cs="Arial"/>
        <w:noProof/>
        <w:sz w:val="16"/>
        <w:szCs w:val="16"/>
      </w:rPr>
      <w:t>3</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1C0C32">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32B15" w14:textId="77777777" w:rsidR="00A04C05" w:rsidRDefault="00A04C05">
      <w:r>
        <w:separator/>
      </w:r>
    </w:p>
  </w:footnote>
  <w:footnote w:type="continuationSeparator" w:id="0">
    <w:p w14:paraId="7B96E35F" w14:textId="77777777" w:rsidR="00A04C05" w:rsidRDefault="00A0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8"/>
  </w:num>
  <w:num w:numId="4">
    <w:abstractNumId w:val="13"/>
  </w:num>
  <w:num w:numId="5">
    <w:abstractNumId w:val="4"/>
  </w:num>
  <w:num w:numId="6">
    <w:abstractNumId w:val="1"/>
  </w:num>
  <w:num w:numId="7">
    <w:abstractNumId w:val="10"/>
  </w:num>
  <w:num w:numId="8">
    <w:abstractNumId w:val="7"/>
  </w:num>
  <w:num w:numId="9">
    <w:abstractNumId w:val="11"/>
  </w:num>
  <w:num w:numId="10">
    <w:abstractNumId w:val="3"/>
  </w:num>
  <w:num w:numId="11">
    <w:abstractNumId w:val="19"/>
  </w:num>
  <w:num w:numId="12">
    <w:abstractNumId w:val="12"/>
  </w:num>
  <w:num w:numId="13">
    <w:abstractNumId w:val="6"/>
  </w:num>
  <w:num w:numId="14">
    <w:abstractNumId w:val="18"/>
  </w:num>
  <w:num w:numId="15">
    <w:abstractNumId w:val="16"/>
  </w:num>
  <w:num w:numId="16">
    <w:abstractNumId w:val="5"/>
  </w:num>
  <w:num w:numId="17">
    <w:abstractNumId w:val="0"/>
  </w:num>
  <w:num w:numId="18">
    <w:abstractNumId w:val="2"/>
  </w:num>
  <w:num w:numId="19">
    <w:abstractNumId w:val="17"/>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1658"/>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0C32"/>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F29"/>
    <w:rsid w:val="002424A9"/>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532"/>
    <w:rsid w:val="002B2ECF"/>
    <w:rsid w:val="002B3127"/>
    <w:rsid w:val="002B3D73"/>
    <w:rsid w:val="002C6380"/>
    <w:rsid w:val="002C724D"/>
    <w:rsid w:val="002C73CC"/>
    <w:rsid w:val="002D1EBF"/>
    <w:rsid w:val="002E2CE2"/>
    <w:rsid w:val="002E72B3"/>
    <w:rsid w:val="002F15C4"/>
    <w:rsid w:val="002F1900"/>
    <w:rsid w:val="002F4AD1"/>
    <w:rsid w:val="002F4B74"/>
    <w:rsid w:val="002F560E"/>
    <w:rsid w:val="0030223D"/>
    <w:rsid w:val="00302DAE"/>
    <w:rsid w:val="0030352B"/>
    <w:rsid w:val="003144CE"/>
    <w:rsid w:val="00315B05"/>
    <w:rsid w:val="00315F5F"/>
    <w:rsid w:val="0032345A"/>
    <w:rsid w:val="00326046"/>
    <w:rsid w:val="00330E90"/>
    <w:rsid w:val="00331945"/>
    <w:rsid w:val="003338A1"/>
    <w:rsid w:val="00334899"/>
    <w:rsid w:val="00336559"/>
    <w:rsid w:val="00337072"/>
    <w:rsid w:val="00337FC6"/>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908"/>
    <w:rsid w:val="00481FDB"/>
    <w:rsid w:val="0048524B"/>
    <w:rsid w:val="004861DE"/>
    <w:rsid w:val="00492680"/>
    <w:rsid w:val="004933B8"/>
    <w:rsid w:val="004A09DC"/>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E4931"/>
    <w:rsid w:val="004E6872"/>
    <w:rsid w:val="004F0232"/>
    <w:rsid w:val="004F36A2"/>
    <w:rsid w:val="004F4F51"/>
    <w:rsid w:val="0050409D"/>
    <w:rsid w:val="00510CC9"/>
    <w:rsid w:val="0051556D"/>
    <w:rsid w:val="0051560E"/>
    <w:rsid w:val="005168EF"/>
    <w:rsid w:val="00521B7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97F6F"/>
    <w:rsid w:val="005A11DD"/>
    <w:rsid w:val="005A57B0"/>
    <w:rsid w:val="005B1148"/>
    <w:rsid w:val="005B22BE"/>
    <w:rsid w:val="005B71ED"/>
    <w:rsid w:val="005B78F1"/>
    <w:rsid w:val="005C0AC0"/>
    <w:rsid w:val="005C3669"/>
    <w:rsid w:val="005C64DF"/>
    <w:rsid w:val="005C6FF9"/>
    <w:rsid w:val="005C775D"/>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4E74"/>
    <w:rsid w:val="006A676C"/>
    <w:rsid w:val="006A6C69"/>
    <w:rsid w:val="006B2C30"/>
    <w:rsid w:val="006B3CC2"/>
    <w:rsid w:val="006C0A45"/>
    <w:rsid w:val="006C2ADA"/>
    <w:rsid w:val="006C3B68"/>
    <w:rsid w:val="006C5822"/>
    <w:rsid w:val="006D11C5"/>
    <w:rsid w:val="006D1B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11E7"/>
    <w:rsid w:val="00733FCB"/>
    <w:rsid w:val="00736440"/>
    <w:rsid w:val="00736A5D"/>
    <w:rsid w:val="007410CB"/>
    <w:rsid w:val="00743274"/>
    <w:rsid w:val="00743C47"/>
    <w:rsid w:val="007450BA"/>
    <w:rsid w:val="007513A6"/>
    <w:rsid w:val="00753202"/>
    <w:rsid w:val="0075355B"/>
    <w:rsid w:val="00753B9A"/>
    <w:rsid w:val="00753D10"/>
    <w:rsid w:val="00756D7D"/>
    <w:rsid w:val="00760CF5"/>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9A4"/>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3C67"/>
    <w:rsid w:val="00904AB5"/>
    <w:rsid w:val="00906DFD"/>
    <w:rsid w:val="0091050C"/>
    <w:rsid w:val="009109F2"/>
    <w:rsid w:val="00914F66"/>
    <w:rsid w:val="00915C66"/>
    <w:rsid w:val="00915D32"/>
    <w:rsid w:val="0092277D"/>
    <w:rsid w:val="00924565"/>
    <w:rsid w:val="00925726"/>
    <w:rsid w:val="00933CE9"/>
    <w:rsid w:val="009362A5"/>
    <w:rsid w:val="00942B88"/>
    <w:rsid w:val="00945537"/>
    <w:rsid w:val="009457F9"/>
    <w:rsid w:val="009513D9"/>
    <w:rsid w:val="00955CE0"/>
    <w:rsid w:val="00960AB5"/>
    <w:rsid w:val="00961E72"/>
    <w:rsid w:val="00964846"/>
    <w:rsid w:val="0097472D"/>
    <w:rsid w:val="00974F9C"/>
    <w:rsid w:val="00983740"/>
    <w:rsid w:val="00983A21"/>
    <w:rsid w:val="0098602A"/>
    <w:rsid w:val="00994B29"/>
    <w:rsid w:val="009A3C8E"/>
    <w:rsid w:val="009A3FAB"/>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4C05"/>
    <w:rsid w:val="00A062B0"/>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79F"/>
    <w:rsid w:val="00A407AD"/>
    <w:rsid w:val="00A41F82"/>
    <w:rsid w:val="00A4272B"/>
    <w:rsid w:val="00A42E26"/>
    <w:rsid w:val="00A500C5"/>
    <w:rsid w:val="00A5204B"/>
    <w:rsid w:val="00A635B8"/>
    <w:rsid w:val="00A7114F"/>
    <w:rsid w:val="00A713ED"/>
    <w:rsid w:val="00A773BF"/>
    <w:rsid w:val="00A80F04"/>
    <w:rsid w:val="00A814AD"/>
    <w:rsid w:val="00A83E66"/>
    <w:rsid w:val="00A901B5"/>
    <w:rsid w:val="00A90243"/>
    <w:rsid w:val="00A9262A"/>
    <w:rsid w:val="00A9418C"/>
    <w:rsid w:val="00A97DAB"/>
    <w:rsid w:val="00AA04B3"/>
    <w:rsid w:val="00AA5525"/>
    <w:rsid w:val="00AA6958"/>
    <w:rsid w:val="00AA768F"/>
    <w:rsid w:val="00AB3DE5"/>
    <w:rsid w:val="00AB634D"/>
    <w:rsid w:val="00AC5DF5"/>
    <w:rsid w:val="00AC6218"/>
    <w:rsid w:val="00AD6F98"/>
    <w:rsid w:val="00AD7855"/>
    <w:rsid w:val="00AE0450"/>
    <w:rsid w:val="00AE32C7"/>
    <w:rsid w:val="00AE5D14"/>
    <w:rsid w:val="00AF48DA"/>
    <w:rsid w:val="00AF54D7"/>
    <w:rsid w:val="00AF56C4"/>
    <w:rsid w:val="00B05790"/>
    <w:rsid w:val="00B07BEC"/>
    <w:rsid w:val="00B11922"/>
    <w:rsid w:val="00B14FE5"/>
    <w:rsid w:val="00B15B54"/>
    <w:rsid w:val="00B22025"/>
    <w:rsid w:val="00B24BE3"/>
    <w:rsid w:val="00B3660C"/>
    <w:rsid w:val="00B40935"/>
    <w:rsid w:val="00B42722"/>
    <w:rsid w:val="00B42A7C"/>
    <w:rsid w:val="00B434B3"/>
    <w:rsid w:val="00B470C7"/>
    <w:rsid w:val="00B5157C"/>
    <w:rsid w:val="00B51D24"/>
    <w:rsid w:val="00B55DC6"/>
    <w:rsid w:val="00B752EE"/>
    <w:rsid w:val="00B834DF"/>
    <w:rsid w:val="00B960F8"/>
    <w:rsid w:val="00BA14D5"/>
    <w:rsid w:val="00BA471D"/>
    <w:rsid w:val="00BA7A96"/>
    <w:rsid w:val="00BB1DA4"/>
    <w:rsid w:val="00BB2CC1"/>
    <w:rsid w:val="00BB2F09"/>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36F8"/>
    <w:rsid w:val="00C05EC7"/>
    <w:rsid w:val="00C11275"/>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A11E7"/>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098C"/>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261C"/>
    <w:rsid w:val="00D136D6"/>
    <w:rsid w:val="00D23407"/>
    <w:rsid w:val="00D25EFE"/>
    <w:rsid w:val="00D31BC8"/>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3026"/>
    <w:rsid w:val="00DC3085"/>
    <w:rsid w:val="00DC52F2"/>
    <w:rsid w:val="00DC6BE8"/>
    <w:rsid w:val="00DC7A96"/>
    <w:rsid w:val="00DD45E3"/>
    <w:rsid w:val="00DE21DA"/>
    <w:rsid w:val="00DE2E42"/>
    <w:rsid w:val="00DE43F5"/>
    <w:rsid w:val="00DF0E3C"/>
    <w:rsid w:val="00DF6FEE"/>
    <w:rsid w:val="00E00743"/>
    <w:rsid w:val="00E01953"/>
    <w:rsid w:val="00E02571"/>
    <w:rsid w:val="00E02F4D"/>
    <w:rsid w:val="00E042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3A0F"/>
    <w:rsid w:val="00E4487C"/>
    <w:rsid w:val="00E4595B"/>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86984"/>
    <w:rsid w:val="00E90EB1"/>
    <w:rsid w:val="00E921D8"/>
    <w:rsid w:val="00E953E4"/>
    <w:rsid w:val="00E962B8"/>
    <w:rsid w:val="00E9663B"/>
    <w:rsid w:val="00EA013D"/>
    <w:rsid w:val="00EA0A78"/>
    <w:rsid w:val="00EA2558"/>
    <w:rsid w:val="00EA66B7"/>
    <w:rsid w:val="00EA74CB"/>
    <w:rsid w:val="00EB6F70"/>
    <w:rsid w:val="00EC160A"/>
    <w:rsid w:val="00EC2FB2"/>
    <w:rsid w:val="00EC6DD2"/>
    <w:rsid w:val="00ED1AC8"/>
    <w:rsid w:val="00ED6082"/>
    <w:rsid w:val="00ED66C1"/>
    <w:rsid w:val="00EE06E5"/>
    <w:rsid w:val="00EE0D35"/>
    <w:rsid w:val="00EE10BE"/>
    <w:rsid w:val="00EE1722"/>
    <w:rsid w:val="00EE2EF8"/>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26F1"/>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5977"/>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B2B8-2913-41E2-8F9B-F002ED23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4457</Words>
  <Characters>24516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2020-03-05T15:54:00Z</dcterms:created>
  <dcterms:modified xsi:type="dcterms:W3CDTF">2020-03-05T15:54:00Z</dcterms:modified>
</cp:coreProperties>
</file>