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F4C49" w14:textId="77777777"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14:paraId="4BAF4C4A"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14:paraId="4BAF4C4B" w14:textId="77777777" w:rsidR="0070756F" w:rsidRDefault="000B6DA5" w:rsidP="0070756F">
      <w:pPr>
        <w:spacing w:after="0" w:line="240" w:lineRule="auto"/>
        <w:jc w:val="center"/>
        <w:rPr>
          <w:rFonts w:ascii="Arial" w:hAnsi="Arial" w:cs="Arial"/>
          <w:b/>
          <w:sz w:val="24"/>
          <w:szCs w:val="24"/>
        </w:rPr>
      </w:pPr>
      <w:r>
        <w:rPr>
          <w:rFonts w:ascii="Arial" w:hAnsi="Arial" w:cs="Arial"/>
          <w:b/>
          <w:sz w:val="24"/>
          <w:szCs w:val="24"/>
        </w:rPr>
        <w:t>LICITACIÓN PÚBLICA LP-S</w:t>
      </w:r>
      <w:r w:rsidR="0070756F">
        <w:rPr>
          <w:rFonts w:ascii="Arial" w:hAnsi="Arial" w:cs="Arial"/>
          <w:b/>
          <w:sz w:val="24"/>
          <w:szCs w:val="24"/>
        </w:rPr>
        <w:t>C-0</w:t>
      </w:r>
      <w:r w:rsidR="00F76ABD">
        <w:rPr>
          <w:rFonts w:ascii="Arial" w:hAnsi="Arial" w:cs="Arial"/>
          <w:b/>
          <w:sz w:val="24"/>
          <w:szCs w:val="24"/>
        </w:rPr>
        <w:t>11</w:t>
      </w:r>
      <w:r w:rsidR="0070756F">
        <w:rPr>
          <w:rFonts w:ascii="Arial" w:hAnsi="Arial" w:cs="Arial"/>
          <w:b/>
          <w:sz w:val="24"/>
          <w:szCs w:val="24"/>
        </w:rPr>
        <w:t>-20</w:t>
      </w:r>
      <w:r>
        <w:rPr>
          <w:rFonts w:ascii="Arial" w:hAnsi="Arial" w:cs="Arial"/>
          <w:b/>
          <w:sz w:val="24"/>
          <w:szCs w:val="24"/>
        </w:rPr>
        <w:t>20</w:t>
      </w:r>
      <w:r w:rsidR="0070756F">
        <w:rPr>
          <w:rFonts w:ascii="Arial" w:hAnsi="Arial" w:cs="Arial"/>
          <w:b/>
          <w:sz w:val="24"/>
          <w:szCs w:val="24"/>
        </w:rPr>
        <w:t xml:space="preserve"> </w:t>
      </w:r>
    </w:p>
    <w:p w14:paraId="4BAF4C4C"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w:t>
      </w:r>
      <w:r w:rsidR="00F76ABD">
        <w:rPr>
          <w:rFonts w:ascii="Arial" w:hAnsi="Arial" w:cs="Arial"/>
          <w:b/>
          <w:sz w:val="24"/>
          <w:szCs w:val="24"/>
        </w:rPr>
        <w:t>REPARACIÓN DE FILTRACIONES DE AGUA EN DOS RAMPAS DEL ESTACIONAMIENTO ELEVADO</w:t>
      </w:r>
      <w:r>
        <w:rPr>
          <w:rFonts w:ascii="Arial" w:hAnsi="Arial" w:cs="Arial"/>
          <w:b/>
          <w:sz w:val="24"/>
          <w:szCs w:val="24"/>
        </w:rPr>
        <w:t>”</w:t>
      </w:r>
    </w:p>
    <w:p w14:paraId="313C7693" w14:textId="77777777" w:rsidR="00003C93" w:rsidRDefault="00003C93" w:rsidP="00003C93">
      <w:pPr>
        <w:pStyle w:val="Sinespaciado"/>
        <w:jc w:val="both"/>
        <w:rPr>
          <w:rFonts w:ascii="Arial" w:hAnsi="Arial" w:cs="Arial"/>
          <w:lang w:val="es-ES"/>
        </w:rPr>
      </w:pPr>
    </w:p>
    <w:p w14:paraId="791EE4CD" w14:textId="5BE9B750" w:rsidR="00003C93" w:rsidRDefault="00003C93" w:rsidP="00003C93">
      <w:pPr>
        <w:widowControl w:val="0"/>
        <w:autoSpaceDE w:val="0"/>
        <w:autoSpaceDN w:val="0"/>
        <w:adjustRightInd w:val="0"/>
        <w:spacing w:before="1" w:after="0" w:line="240" w:lineRule="exact"/>
        <w:jc w:val="both"/>
        <w:rPr>
          <w:rFonts w:ascii="Arial" w:hAnsi="Arial" w:cs="Arial"/>
        </w:rPr>
      </w:pPr>
      <w:r>
        <w:rPr>
          <w:rFonts w:ascii="Arial" w:hAnsi="Arial" w:cs="Arial"/>
        </w:rPr>
        <w:t>Las dos rampas que conforman los niveles superiores del estacionamiento elevado están cubiertas por emulsiones asfálticas distribuidas sobre losas prefabricadas de concreto.</w:t>
      </w:r>
    </w:p>
    <w:p w14:paraId="2E96169E" w14:textId="73306C20" w:rsidR="00003C93" w:rsidRDefault="00003C93" w:rsidP="00003C93">
      <w:pPr>
        <w:pStyle w:val="Sinespaciado"/>
        <w:jc w:val="both"/>
        <w:rPr>
          <w:rFonts w:ascii="Arial" w:hAnsi="Arial" w:cs="Arial"/>
          <w:lang w:val="es-ES"/>
        </w:rPr>
      </w:pPr>
      <w:r>
        <w:rPr>
          <w:rFonts w:ascii="Arial" w:hAnsi="Arial" w:cs="Arial"/>
          <w:lang w:val="es-ES"/>
        </w:rPr>
        <w:t>Al estar expuesto a la intemperie la degradación del asfalto se intensifica, volviéndose una especie de esponja que absorbe aguas pluviales y polvo los cuales buscan salidas</w:t>
      </w:r>
      <w:r w:rsidR="003740A8">
        <w:rPr>
          <w:rFonts w:ascii="Arial" w:hAnsi="Arial" w:cs="Arial"/>
          <w:lang w:val="es-ES"/>
        </w:rPr>
        <w:t>,</w:t>
      </w:r>
      <w:r>
        <w:rPr>
          <w:rFonts w:ascii="Arial" w:hAnsi="Arial" w:cs="Arial"/>
          <w:lang w:val="es-ES"/>
        </w:rPr>
        <w:t xml:space="preserve"> por medio del escurrimiento</w:t>
      </w:r>
      <w:r w:rsidR="003740A8">
        <w:rPr>
          <w:rFonts w:ascii="Arial" w:hAnsi="Arial" w:cs="Arial"/>
          <w:lang w:val="es-ES"/>
        </w:rPr>
        <w:t>,</w:t>
      </w:r>
      <w:r>
        <w:rPr>
          <w:rFonts w:ascii="Arial" w:hAnsi="Arial" w:cs="Arial"/>
          <w:lang w:val="es-ES"/>
        </w:rPr>
        <w:t xml:space="preserve"> afectando la estructura de</w:t>
      </w:r>
      <w:r>
        <w:rPr>
          <w:rFonts w:ascii="Arial" w:hAnsi="Arial" w:cs="Arial"/>
        </w:rPr>
        <w:t>l</w:t>
      </w:r>
      <w:r>
        <w:rPr>
          <w:rFonts w:ascii="Arial" w:hAnsi="Arial" w:cs="Arial"/>
          <w:lang w:val="es-ES"/>
        </w:rPr>
        <w:t xml:space="preserve"> concreto</w:t>
      </w:r>
      <w:r>
        <w:rPr>
          <w:rFonts w:ascii="Arial" w:hAnsi="Arial" w:cs="Arial"/>
        </w:rPr>
        <w:t>.</w:t>
      </w:r>
      <w:r w:rsidRPr="00003C93">
        <w:rPr>
          <w:rFonts w:ascii="Arial" w:hAnsi="Arial" w:cs="Arial"/>
        </w:rPr>
        <w:t xml:space="preserve"> </w:t>
      </w:r>
      <w:r>
        <w:rPr>
          <w:rFonts w:ascii="Arial" w:hAnsi="Arial" w:cs="Arial"/>
          <w:lang w:val="es-ES"/>
        </w:rPr>
        <w:t>El asfalto al estar expuesto a la intemperie presenta al día de hoy degradación tal, que se ha transformado en una superficie porosa que actúa como esponja</w:t>
      </w:r>
      <w:r w:rsidR="003740A8">
        <w:rPr>
          <w:rFonts w:ascii="Arial" w:hAnsi="Arial" w:cs="Arial"/>
          <w:lang w:val="es-ES"/>
        </w:rPr>
        <w:t>,</w:t>
      </w:r>
      <w:r>
        <w:rPr>
          <w:rFonts w:ascii="Arial" w:hAnsi="Arial" w:cs="Arial"/>
          <w:lang w:val="es-ES"/>
        </w:rPr>
        <w:t xml:space="preserve"> absorbiendo agua y polvo del ambiente, así como al recibir la mezcla de agua y aceite, que los vehículos ocasionalmente derraman formando una película resbalosa.</w:t>
      </w:r>
    </w:p>
    <w:p w14:paraId="7529B3F5" w14:textId="77777777" w:rsidR="00003C93" w:rsidRDefault="00003C93" w:rsidP="00003C93">
      <w:pPr>
        <w:widowControl w:val="0"/>
        <w:autoSpaceDE w:val="0"/>
        <w:autoSpaceDN w:val="0"/>
        <w:adjustRightInd w:val="0"/>
        <w:spacing w:before="1" w:after="0" w:line="240" w:lineRule="exact"/>
        <w:rPr>
          <w:rFonts w:ascii="Arial Narrow" w:hAnsi="Arial Narrow" w:cs="Arial Narrow"/>
          <w:sz w:val="24"/>
          <w:szCs w:val="24"/>
        </w:rPr>
      </w:pPr>
    </w:p>
    <w:p w14:paraId="4BAF4C4F" w14:textId="77777777" w:rsidR="004F76DE" w:rsidRDefault="00550AF9" w:rsidP="004F76DE">
      <w:pPr>
        <w:spacing w:after="0" w:line="240" w:lineRule="auto"/>
        <w:jc w:val="both"/>
        <w:rPr>
          <w:rFonts w:ascii="Arial" w:hAnsi="Arial" w:cs="Arial"/>
          <w:b/>
        </w:rPr>
      </w:pPr>
      <w:r>
        <w:rPr>
          <w:rFonts w:ascii="Arial" w:hAnsi="Arial" w:cs="Arial"/>
          <w:b/>
        </w:rPr>
        <w:t>REQUERIMIENTO</w:t>
      </w:r>
      <w:r w:rsidR="004F76DE">
        <w:rPr>
          <w:rFonts w:ascii="Arial" w:hAnsi="Arial" w:cs="Arial"/>
          <w:b/>
        </w:rPr>
        <w:t>:</w:t>
      </w:r>
    </w:p>
    <w:p w14:paraId="4BAF4C50" w14:textId="77777777" w:rsidR="004F76DE" w:rsidRDefault="004F76DE" w:rsidP="003740A8">
      <w:pPr>
        <w:spacing w:after="0" w:line="240" w:lineRule="auto"/>
        <w:jc w:val="both"/>
        <w:rPr>
          <w:rFonts w:ascii="Arial" w:hAnsi="Arial" w:cs="Arial"/>
          <w:b/>
        </w:rPr>
      </w:pPr>
    </w:p>
    <w:p w14:paraId="4BAF4C51" w14:textId="77777777" w:rsidR="00F76ABD" w:rsidRDefault="004F76DE" w:rsidP="003740A8">
      <w:pPr>
        <w:pStyle w:val="Sinespaciado"/>
        <w:jc w:val="both"/>
        <w:rPr>
          <w:rFonts w:ascii="Arial" w:hAnsi="Arial" w:cs="Arial"/>
          <w:lang w:val="es-ES"/>
        </w:rPr>
      </w:pPr>
      <w:r>
        <w:rPr>
          <w:rFonts w:ascii="Arial" w:hAnsi="Arial" w:cs="Arial"/>
        </w:rPr>
        <w:t xml:space="preserve">Servicio </w:t>
      </w:r>
      <w:r w:rsidR="00F76ABD">
        <w:rPr>
          <w:rFonts w:ascii="Arial" w:hAnsi="Arial" w:cs="Arial"/>
        </w:rPr>
        <w:t xml:space="preserve">de </w:t>
      </w:r>
      <w:r w:rsidR="00550AF9">
        <w:rPr>
          <w:rFonts w:ascii="Arial" w:hAnsi="Arial" w:cs="Arial"/>
          <w:lang w:val="es-ES"/>
        </w:rPr>
        <w:t>reparación</w:t>
      </w:r>
      <w:r w:rsidR="00F76ABD">
        <w:rPr>
          <w:rFonts w:ascii="Arial" w:hAnsi="Arial" w:cs="Arial"/>
          <w:lang w:val="es-ES"/>
        </w:rPr>
        <w:t xml:space="preserve"> de filtraciones de agua en las dos rampas del estacionamiento elevado de la Auditoría Superior del Estado de Jalisco.</w:t>
      </w:r>
    </w:p>
    <w:p w14:paraId="2E98CCA7" w14:textId="77777777" w:rsidR="00003C93" w:rsidRDefault="00003C93" w:rsidP="003740A8">
      <w:pPr>
        <w:spacing w:after="0" w:line="240" w:lineRule="auto"/>
        <w:jc w:val="both"/>
        <w:rPr>
          <w:rFonts w:ascii="Arial" w:hAnsi="Arial" w:cs="Arial"/>
          <w:b/>
        </w:rPr>
      </w:pPr>
    </w:p>
    <w:p w14:paraId="4BAF4C54" w14:textId="77777777" w:rsidR="004F76DE" w:rsidRDefault="004F76DE" w:rsidP="003740A8">
      <w:pPr>
        <w:spacing w:after="0" w:line="240" w:lineRule="auto"/>
        <w:jc w:val="both"/>
        <w:rPr>
          <w:rFonts w:ascii="Arial" w:hAnsi="Arial" w:cs="Arial"/>
          <w:b/>
        </w:rPr>
      </w:pPr>
      <w:r w:rsidRPr="0093694F">
        <w:rPr>
          <w:rFonts w:ascii="Arial" w:hAnsi="Arial" w:cs="Arial"/>
          <w:b/>
        </w:rPr>
        <w:t xml:space="preserve">ESPECIFICACIONES </w:t>
      </w:r>
      <w:r w:rsidR="00F76ABD">
        <w:rPr>
          <w:rFonts w:ascii="Arial" w:hAnsi="Arial" w:cs="Arial"/>
          <w:b/>
        </w:rPr>
        <w:t>DEL SERVICIO:</w:t>
      </w:r>
    </w:p>
    <w:p w14:paraId="7A5BF734" w14:textId="77777777" w:rsidR="003740A8" w:rsidRDefault="003740A8" w:rsidP="003740A8">
      <w:pPr>
        <w:spacing w:after="0" w:line="240" w:lineRule="auto"/>
        <w:jc w:val="both"/>
        <w:rPr>
          <w:rFonts w:ascii="Arial" w:hAnsi="Arial" w:cs="Arial"/>
          <w:b/>
        </w:rPr>
      </w:pPr>
    </w:p>
    <w:p w14:paraId="79415EE2" w14:textId="77777777" w:rsidR="00003C93" w:rsidRDefault="00003C93" w:rsidP="003740A8">
      <w:pPr>
        <w:pStyle w:val="Sinespaciado"/>
        <w:jc w:val="both"/>
        <w:rPr>
          <w:rFonts w:ascii="Arial" w:hAnsi="Arial" w:cs="Arial"/>
          <w:lang w:val="es-ES"/>
        </w:rPr>
      </w:pPr>
      <w:r w:rsidRPr="00B84900">
        <w:rPr>
          <w:rFonts w:ascii="Arial" w:hAnsi="Arial" w:cs="Arial"/>
          <w:lang w:val="es-ES"/>
        </w:rPr>
        <w:t>Aplicación</w:t>
      </w:r>
      <w:r>
        <w:rPr>
          <w:rFonts w:ascii="Arial" w:hAnsi="Arial" w:cs="Arial"/>
          <w:lang w:val="es-ES"/>
        </w:rPr>
        <w:t xml:space="preserve"> de</w:t>
      </w:r>
      <w:r w:rsidRPr="00B84900">
        <w:rPr>
          <w:rFonts w:ascii="Arial" w:hAnsi="Arial" w:cs="Arial"/>
          <w:lang w:val="es-ES"/>
        </w:rPr>
        <w:t xml:space="preserve"> poliurea</w:t>
      </w:r>
      <w:r>
        <w:rPr>
          <w:rFonts w:ascii="Arial" w:hAnsi="Arial" w:cs="Arial"/>
          <w:lang w:val="es-ES"/>
        </w:rPr>
        <w:t xml:space="preserve"> VF380 color negro y textura antideslizante sobre la superficie de las dos rampas de asfalto:</w:t>
      </w:r>
    </w:p>
    <w:p w14:paraId="5BE1F47E" w14:textId="77777777" w:rsidR="00003C93" w:rsidRDefault="00003C93" w:rsidP="003740A8">
      <w:pPr>
        <w:pStyle w:val="Sinespaciado"/>
        <w:jc w:val="both"/>
        <w:rPr>
          <w:rFonts w:ascii="Arial" w:hAnsi="Arial" w:cs="Arial"/>
          <w:lang w:val="es-ES"/>
        </w:rPr>
      </w:pPr>
    </w:p>
    <w:p w14:paraId="066D714D" w14:textId="77777777" w:rsidR="00003C93" w:rsidRPr="00D434B4" w:rsidRDefault="00003C93" w:rsidP="003740A8">
      <w:pPr>
        <w:pStyle w:val="Sinespaciado"/>
        <w:ind w:left="720"/>
        <w:jc w:val="both"/>
        <w:rPr>
          <w:rFonts w:ascii="Arial" w:hAnsi="Arial" w:cs="Arial"/>
          <w:lang w:val="es-ES"/>
        </w:rPr>
      </w:pPr>
      <w:r>
        <w:rPr>
          <w:rFonts w:ascii="Arial" w:hAnsi="Arial" w:cs="Arial"/>
          <w:lang w:val="es-ES"/>
        </w:rPr>
        <w:t>Rampa 1:</w:t>
      </w:r>
      <w:r w:rsidRPr="00D434B4">
        <w:rPr>
          <w:rFonts w:ascii="Arial" w:hAnsi="Arial" w:cs="Arial"/>
          <w:lang w:val="es-ES"/>
        </w:rPr>
        <w:t xml:space="preserve"> 620 m2 sobre la plataforma ascendente </w:t>
      </w:r>
    </w:p>
    <w:p w14:paraId="2FA03D30" w14:textId="77777777" w:rsidR="00003C93" w:rsidRDefault="00003C93" w:rsidP="003740A8">
      <w:pPr>
        <w:pStyle w:val="Sinespaciado"/>
        <w:ind w:left="360" w:firstLine="348"/>
        <w:jc w:val="both"/>
        <w:rPr>
          <w:rFonts w:ascii="Arial" w:hAnsi="Arial" w:cs="Arial"/>
          <w:lang w:val="es-ES"/>
        </w:rPr>
      </w:pPr>
      <w:r>
        <w:rPr>
          <w:rFonts w:ascii="Arial" w:hAnsi="Arial" w:cs="Arial"/>
          <w:lang w:val="es-ES"/>
        </w:rPr>
        <w:t>Rampa 2:</w:t>
      </w:r>
      <w:r w:rsidRPr="00D434B4">
        <w:rPr>
          <w:rFonts w:ascii="Arial" w:hAnsi="Arial" w:cs="Arial"/>
          <w:lang w:val="es-ES"/>
        </w:rPr>
        <w:t xml:space="preserve"> 800m2 sobre la plataforma superior</w:t>
      </w:r>
      <w:r>
        <w:rPr>
          <w:rFonts w:ascii="Arial" w:hAnsi="Arial" w:cs="Arial"/>
          <w:lang w:val="es-ES"/>
        </w:rPr>
        <w:t>.</w:t>
      </w:r>
    </w:p>
    <w:p w14:paraId="31582657" w14:textId="77777777" w:rsidR="00003C93" w:rsidRDefault="00003C93" w:rsidP="003740A8">
      <w:pPr>
        <w:pStyle w:val="Sinespaciado"/>
        <w:jc w:val="both"/>
        <w:rPr>
          <w:rFonts w:ascii="Arial" w:hAnsi="Arial" w:cs="Arial"/>
          <w:lang w:val="es-ES"/>
        </w:rPr>
      </w:pPr>
    </w:p>
    <w:p w14:paraId="1DC3B186" w14:textId="77777777" w:rsidR="00003C93" w:rsidRDefault="00003C93" w:rsidP="003740A8">
      <w:pPr>
        <w:pStyle w:val="Sinespaciado"/>
        <w:jc w:val="both"/>
        <w:rPr>
          <w:rFonts w:ascii="Arial" w:hAnsi="Arial" w:cs="Arial"/>
          <w:lang w:val="es-ES"/>
        </w:rPr>
      </w:pPr>
      <w:r>
        <w:rPr>
          <w:rFonts w:ascii="Arial" w:hAnsi="Arial" w:cs="Arial"/>
          <w:lang w:val="es-ES"/>
        </w:rPr>
        <w:t>Se deberá respetar la fisonomía de la infraestructura actual.</w:t>
      </w:r>
    </w:p>
    <w:p w14:paraId="4BAF4C57" w14:textId="77777777" w:rsidR="00F76ABD" w:rsidRDefault="00F76ABD" w:rsidP="003740A8">
      <w:pPr>
        <w:pStyle w:val="Sinespaciado"/>
        <w:jc w:val="both"/>
        <w:rPr>
          <w:rFonts w:ascii="Arial" w:hAnsi="Arial" w:cs="Arial"/>
          <w:lang w:val="es-ES"/>
        </w:rPr>
      </w:pPr>
    </w:p>
    <w:p w14:paraId="4BAF4C58" w14:textId="77777777" w:rsidR="00F76ABD" w:rsidRDefault="00F76ABD" w:rsidP="003740A8">
      <w:pPr>
        <w:pStyle w:val="Sinespaciado"/>
        <w:jc w:val="both"/>
        <w:rPr>
          <w:rFonts w:ascii="Arial" w:hAnsi="Arial" w:cs="Arial"/>
          <w:b/>
          <w:bCs/>
          <w:lang w:val="es-ES"/>
        </w:rPr>
      </w:pPr>
      <w:r w:rsidRPr="00E25C6A">
        <w:rPr>
          <w:rFonts w:ascii="Arial" w:hAnsi="Arial" w:cs="Arial"/>
          <w:b/>
          <w:bCs/>
          <w:lang w:val="es-ES"/>
        </w:rPr>
        <w:t>ESPECIFICACIONES DE PRODUCTO:</w:t>
      </w:r>
    </w:p>
    <w:p w14:paraId="35277C34" w14:textId="77777777" w:rsidR="003740A8" w:rsidRPr="00E25C6A" w:rsidRDefault="003740A8" w:rsidP="003740A8">
      <w:pPr>
        <w:pStyle w:val="Sinespaciado"/>
        <w:jc w:val="both"/>
        <w:rPr>
          <w:rFonts w:ascii="Arial" w:hAnsi="Arial" w:cs="Arial"/>
          <w:b/>
          <w:bCs/>
          <w:lang w:val="es-ES"/>
        </w:rPr>
      </w:pPr>
    </w:p>
    <w:p w14:paraId="4BAF4C5A" w14:textId="77777777" w:rsidR="00F76ABD" w:rsidRDefault="00F76ABD" w:rsidP="003740A8">
      <w:pPr>
        <w:pStyle w:val="Sinespaciado"/>
        <w:jc w:val="both"/>
        <w:rPr>
          <w:rFonts w:ascii="Arial" w:hAnsi="Arial" w:cs="Arial"/>
          <w:lang w:val="es-ES_tradnl"/>
        </w:rPr>
      </w:pPr>
      <w:r>
        <w:rPr>
          <w:rFonts w:ascii="Arial" w:hAnsi="Arial" w:cs="Arial"/>
          <w:lang w:val="es-ES_tradnl"/>
        </w:rPr>
        <w:t>E</w:t>
      </w:r>
      <w:r w:rsidRPr="00E25C6A">
        <w:rPr>
          <w:rFonts w:ascii="Arial" w:hAnsi="Arial" w:cs="Arial"/>
          <w:lang w:val="es-ES_tradnl"/>
        </w:rPr>
        <w:t>s una poliurea elastomérica 100% sólida desarrollada para aplicaciones tales como Membranas de revestimiento geotextil. VF 380 también se puede aplicar a sustratos de hormigón, asfalto y acero. VF 380 Sistema inodoro aplicado con relación de mezcla 1: 1 con equipo de pulverización de componentes múltiples.</w:t>
      </w:r>
    </w:p>
    <w:p w14:paraId="4BAF4C5B" w14:textId="77777777" w:rsidR="004F76DE" w:rsidRDefault="004F76DE" w:rsidP="003740A8">
      <w:pPr>
        <w:spacing w:after="0" w:line="240" w:lineRule="auto"/>
        <w:jc w:val="both"/>
        <w:rPr>
          <w:rFonts w:ascii="Arial" w:hAnsi="Arial" w:cs="Arial"/>
        </w:rPr>
      </w:pPr>
    </w:p>
    <w:p w14:paraId="4BAF4C5C" w14:textId="77777777" w:rsidR="00F76ABD" w:rsidRDefault="00F76ABD" w:rsidP="003740A8">
      <w:pPr>
        <w:pStyle w:val="Sinespaciado"/>
        <w:jc w:val="both"/>
        <w:rPr>
          <w:rFonts w:ascii="Arial" w:hAnsi="Arial" w:cs="Arial"/>
          <w:lang w:val="es-ES_tradnl"/>
        </w:rPr>
      </w:pPr>
      <w:r w:rsidRPr="00E25C6A">
        <w:rPr>
          <w:rFonts w:ascii="Arial" w:hAnsi="Arial" w:cs="Arial"/>
          <w:b/>
          <w:bCs/>
          <w:lang w:val="es-ES_tradnl"/>
        </w:rPr>
        <w:t>Ventajas:</w:t>
      </w:r>
      <w:r w:rsidRPr="00E25C6A">
        <w:rPr>
          <w:rFonts w:ascii="Arial" w:hAnsi="Arial" w:cs="Arial"/>
          <w:lang w:val="es-ES_tradnl"/>
        </w:rPr>
        <w:t xml:space="preserve"> </w:t>
      </w:r>
    </w:p>
    <w:p w14:paraId="4BAF4C5E"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 xml:space="preserve">100% sólidos, sin VOC </w:t>
      </w:r>
    </w:p>
    <w:p w14:paraId="4BAF4C5F"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 xml:space="preserve">Relación de mezcla 1: 1 por volumen </w:t>
      </w:r>
    </w:p>
    <w:p w14:paraId="4BAF4C60"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 xml:space="preserve">cura rápida </w:t>
      </w:r>
    </w:p>
    <w:p w14:paraId="4BAF4C61"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Retorno inmediato al servicio.</w:t>
      </w:r>
    </w:p>
    <w:p w14:paraId="4BAF4C62"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Aplicado por pulverización de componentes plurales.</w:t>
      </w:r>
    </w:p>
    <w:p w14:paraId="4BAF4C63"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 xml:space="preserve">inoloro • Bajo encogimiento por tensión de curado </w:t>
      </w:r>
    </w:p>
    <w:p w14:paraId="4BAF4C64"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 xml:space="preserve">Temperaturas de exposición -40 ° F a 350 ° F, seco </w:t>
      </w:r>
    </w:p>
    <w:p w14:paraId="4BAF4C65" w14:textId="77777777" w:rsidR="00F76ABD" w:rsidRDefault="00F76ABD" w:rsidP="003740A8">
      <w:pPr>
        <w:pStyle w:val="Sinespaciado"/>
        <w:numPr>
          <w:ilvl w:val="0"/>
          <w:numId w:val="25"/>
        </w:numPr>
        <w:jc w:val="both"/>
        <w:rPr>
          <w:rFonts w:ascii="Arial" w:hAnsi="Arial" w:cs="Arial"/>
          <w:lang w:val="es-ES_tradnl"/>
        </w:rPr>
      </w:pPr>
      <w:r w:rsidRPr="00E25C6A">
        <w:rPr>
          <w:rFonts w:ascii="Arial" w:hAnsi="Arial" w:cs="Arial"/>
          <w:lang w:val="es-ES_tradnl"/>
        </w:rPr>
        <w:t>Cumple con ANSI / GRHC / SPRI VR-1 (2011)</w:t>
      </w:r>
    </w:p>
    <w:p w14:paraId="4BAF4C66" w14:textId="77777777" w:rsidR="00F76ABD" w:rsidRDefault="00F76ABD" w:rsidP="003740A8">
      <w:pPr>
        <w:pStyle w:val="Sinespaciado"/>
        <w:jc w:val="both"/>
        <w:rPr>
          <w:rFonts w:ascii="Arial" w:hAnsi="Arial" w:cs="Arial"/>
          <w:lang w:val="es-ES"/>
        </w:rPr>
      </w:pPr>
    </w:p>
    <w:p w14:paraId="4BAF4C67" w14:textId="77777777" w:rsidR="00F76ABD" w:rsidRDefault="00F76ABD" w:rsidP="003740A8">
      <w:pPr>
        <w:pStyle w:val="Sinespaciado"/>
        <w:numPr>
          <w:ilvl w:val="0"/>
          <w:numId w:val="23"/>
        </w:numPr>
        <w:jc w:val="both"/>
        <w:rPr>
          <w:rFonts w:ascii="Arial" w:hAnsi="Arial" w:cs="Arial"/>
          <w:lang w:val="es-ES"/>
        </w:rPr>
      </w:pPr>
      <w:r w:rsidRPr="00A0538B">
        <w:rPr>
          <w:rFonts w:ascii="Arial" w:hAnsi="Arial" w:cs="Arial"/>
          <w:lang w:val="es-ES"/>
        </w:rPr>
        <w:t>Ejecutar la obra antes del inicio de la temporada de lluvias, el sustrato que ha de recibir la poliurea VF380, exige estar libre de humedad para garantizar que su aplicación cumple con las recomendaciones del fabricante y por consecuencia, estar en condiciones de obtener la garantía de impermeabilidad de 5 años.</w:t>
      </w:r>
    </w:p>
    <w:p w14:paraId="4BAF4C68" w14:textId="77777777" w:rsidR="00F76ABD" w:rsidRDefault="00F76ABD" w:rsidP="003740A8">
      <w:pPr>
        <w:pStyle w:val="Sinespaciado"/>
        <w:jc w:val="both"/>
        <w:rPr>
          <w:rFonts w:ascii="Arial" w:hAnsi="Arial" w:cs="Arial"/>
          <w:lang w:val="es-ES"/>
        </w:rPr>
      </w:pPr>
    </w:p>
    <w:p w14:paraId="46D4A989" w14:textId="77777777" w:rsidR="003740A8" w:rsidRDefault="003740A8" w:rsidP="003740A8">
      <w:pPr>
        <w:pStyle w:val="Sinespaciado"/>
        <w:jc w:val="both"/>
        <w:rPr>
          <w:rFonts w:ascii="Arial" w:hAnsi="Arial" w:cs="Arial"/>
          <w:lang w:val="es-ES"/>
        </w:rPr>
      </w:pPr>
    </w:p>
    <w:p w14:paraId="4BAF4C69" w14:textId="69E3132D" w:rsidR="00F76ABD" w:rsidRDefault="00F76ABD" w:rsidP="003740A8">
      <w:pPr>
        <w:pStyle w:val="Sinespaciado"/>
        <w:jc w:val="both"/>
        <w:rPr>
          <w:rFonts w:ascii="Arial" w:hAnsi="Arial" w:cs="Arial"/>
          <w:b/>
          <w:bCs/>
          <w:lang w:val="es-ES"/>
        </w:rPr>
      </w:pPr>
      <w:r w:rsidRPr="003808CA">
        <w:rPr>
          <w:rFonts w:ascii="Arial" w:hAnsi="Arial" w:cs="Arial"/>
          <w:b/>
          <w:bCs/>
          <w:lang w:val="es-ES"/>
        </w:rPr>
        <w:lastRenderedPageBreak/>
        <w:t>LINEAMIENTOS TÉCNICOS</w:t>
      </w:r>
      <w:r>
        <w:rPr>
          <w:rFonts w:ascii="Arial" w:hAnsi="Arial" w:cs="Arial"/>
          <w:b/>
          <w:bCs/>
          <w:lang w:val="es-ES"/>
        </w:rPr>
        <w:t xml:space="preserve"> QUE EL PROVEEDOR DEBERÁ REALIZAR</w:t>
      </w:r>
      <w:r w:rsidRPr="003808CA">
        <w:rPr>
          <w:rFonts w:ascii="Arial" w:hAnsi="Arial" w:cs="Arial"/>
          <w:b/>
          <w:bCs/>
          <w:lang w:val="es-ES"/>
        </w:rPr>
        <w:t>:</w:t>
      </w:r>
      <w:r w:rsidR="00AE4BB4">
        <w:rPr>
          <w:rFonts w:ascii="Arial" w:hAnsi="Arial" w:cs="Arial"/>
          <w:b/>
          <w:bCs/>
          <w:lang w:val="es-ES"/>
        </w:rPr>
        <w:t xml:space="preserve"> </w:t>
      </w:r>
    </w:p>
    <w:p w14:paraId="4BAF4C6A" w14:textId="77777777" w:rsidR="00F76ABD" w:rsidRDefault="00F76ABD" w:rsidP="003740A8">
      <w:pPr>
        <w:pStyle w:val="Sinespaciado"/>
        <w:jc w:val="both"/>
        <w:rPr>
          <w:rFonts w:ascii="Arial" w:hAnsi="Arial" w:cs="Arial"/>
          <w:b/>
          <w:bCs/>
          <w:lang w:val="es-ES"/>
        </w:rPr>
      </w:pPr>
    </w:p>
    <w:p w14:paraId="32CD2D05" w14:textId="77777777" w:rsidR="00003C93" w:rsidRPr="003740A8" w:rsidRDefault="00003C93" w:rsidP="003740A8">
      <w:pPr>
        <w:pStyle w:val="Sinespaciado"/>
        <w:numPr>
          <w:ilvl w:val="0"/>
          <w:numId w:val="24"/>
        </w:numPr>
        <w:ind w:left="785"/>
        <w:jc w:val="both"/>
        <w:rPr>
          <w:rFonts w:ascii="Arial" w:hAnsi="Arial" w:cs="Arial"/>
          <w:b/>
          <w:bCs/>
          <w:lang w:val="es-ES"/>
        </w:rPr>
      </w:pPr>
      <w:r>
        <w:rPr>
          <w:rFonts w:ascii="Arial" w:hAnsi="Arial" w:cs="Arial"/>
          <w:lang w:val="es-ES"/>
        </w:rPr>
        <w:t>Aplicar recubrimiento monolítico sobre la superficie de asfalto existente, con 3mm de espesor, sin demoler ni reconstituir las superficies de rodamiento y tránsito peatonal dañadas.</w:t>
      </w:r>
    </w:p>
    <w:p w14:paraId="6778D405" w14:textId="77777777" w:rsidR="003740A8" w:rsidRPr="007E2DC0" w:rsidRDefault="003740A8" w:rsidP="003740A8">
      <w:pPr>
        <w:pStyle w:val="Sinespaciado"/>
        <w:ind w:left="785"/>
        <w:jc w:val="both"/>
        <w:rPr>
          <w:rFonts w:ascii="Arial" w:hAnsi="Arial" w:cs="Arial"/>
          <w:b/>
          <w:bCs/>
          <w:lang w:val="es-ES"/>
        </w:rPr>
      </w:pPr>
    </w:p>
    <w:p w14:paraId="0444ED44" w14:textId="77777777" w:rsidR="00003C93" w:rsidRDefault="00003C93" w:rsidP="003740A8">
      <w:pPr>
        <w:pStyle w:val="Sinespaciado"/>
        <w:numPr>
          <w:ilvl w:val="0"/>
          <w:numId w:val="24"/>
        </w:numPr>
        <w:ind w:left="785"/>
        <w:jc w:val="both"/>
        <w:rPr>
          <w:rFonts w:ascii="Arial" w:hAnsi="Arial" w:cs="Arial"/>
          <w:lang w:val="es-ES"/>
        </w:rPr>
      </w:pPr>
      <w:r>
        <w:rPr>
          <w:rFonts w:ascii="Arial" w:hAnsi="Arial" w:cs="Arial"/>
          <w:lang w:val="es-ES"/>
        </w:rPr>
        <w:t>D</w:t>
      </w:r>
      <w:r w:rsidRPr="002D7FD3">
        <w:rPr>
          <w:rFonts w:ascii="Arial" w:hAnsi="Arial" w:cs="Arial"/>
          <w:lang w:val="es-ES"/>
        </w:rPr>
        <w:t>emarcar las líneas de tránsito y aparcamiento en color amarillo,</w:t>
      </w:r>
      <w:r>
        <w:rPr>
          <w:rFonts w:ascii="Arial" w:hAnsi="Arial" w:cs="Arial"/>
          <w:lang w:val="es-ES"/>
        </w:rPr>
        <w:t xml:space="preserve"> según la definición existente una vez aplicada la poliurea. </w:t>
      </w:r>
    </w:p>
    <w:p w14:paraId="216AA932" w14:textId="77777777" w:rsidR="003740A8" w:rsidRDefault="003740A8" w:rsidP="003740A8">
      <w:pPr>
        <w:pStyle w:val="Sinespaciado"/>
        <w:jc w:val="both"/>
        <w:rPr>
          <w:rFonts w:ascii="Arial" w:hAnsi="Arial" w:cs="Arial"/>
          <w:lang w:val="es-ES"/>
        </w:rPr>
      </w:pPr>
    </w:p>
    <w:p w14:paraId="634EF203" w14:textId="77777777" w:rsidR="00003C93" w:rsidRDefault="00003C93" w:rsidP="003740A8">
      <w:pPr>
        <w:pStyle w:val="Sinespaciado"/>
        <w:numPr>
          <w:ilvl w:val="1"/>
          <w:numId w:val="30"/>
        </w:numPr>
        <w:jc w:val="both"/>
        <w:rPr>
          <w:rFonts w:ascii="Arial" w:hAnsi="Arial" w:cs="Arial"/>
          <w:lang w:val="es-ES"/>
        </w:rPr>
      </w:pPr>
      <w:r w:rsidRPr="002D7FD3">
        <w:rPr>
          <w:rFonts w:ascii="Arial" w:hAnsi="Arial" w:cs="Arial"/>
          <w:lang w:val="es-ES"/>
        </w:rPr>
        <w:t>Sección Sur de plataforma superior (rampa más alta): 17 espacios con separación de 2.50 m entre sí.</w:t>
      </w:r>
    </w:p>
    <w:p w14:paraId="66A752A6" w14:textId="77777777" w:rsidR="00003C93" w:rsidRDefault="00003C93" w:rsidP="003740A8">
      <w:pPr>
        <w:pStyle w:val="Sinespaciado"/>
        <w:numPr>
          <w:ilvl w:val="1"/>
          <w:numId w:val="30"/>
        </w:numPr>
        <w:jc w:val="both"/>
        <w:rPr>
          <w:rFonts w:ascii="Arial" w:hAnsi="Arial" w:cs="Arial"/>
          <w:lang w:val="es-ES"/>
        </w:rPr>
      </w:pPr>
      <w:r w:rsidRPr="002D7FD3">
        <w:rPr>
          <w:rFonts w:ascii="Arial" w:hAnsi="Arial" w:cs="Arial"/>
          <w:lang w:val="es-ES"/>
        </w:rPr>
        <w:t xml:space="preserve">Sección Norte de plataforma superior (rampa más alta): 16 espacios con separación de 2.50 m entre sí. </w:t>
      </w:r>
    </w:p>
    <w:p w14:paraId="3C1AAA48" w14:textId="77777777" w:rsidR="00003C93" w:rsidRDefault="00003C93" w:rsidP="003740A8">
      <w:pPr>
        <w:pStyle w:val="Sinespaciado"/>
        <w:numPr>
          <w:ilvl w:val="1"/>
          <w:numId w:val="30"/>
        </w:numPr>
        <w:jc w:val="both"/>
        <w:rPr>
          <w:rFonts w:ascii="Arial" w:hAnsi="Arial" w:cs="Arial"/>
          <w:lang w:val="es-ES"/>
        </w:rPr>
      </w:pPr>
      <w:r w:rsidRPr="002D7FD3">
        <w:rPr>
          <w:rFonts w:ascii="Arial" w:hAnsi="Arial" w:cs="Arial"/>
          <w:lang w:val="es-ES"/>
        </w:rPr>
        <w:t xml:space="preserve">Sección Norte de plataforma ascendente (primera rampa descubierta al venir del segundo nivel de estacionamiento, en dirección del tercer nivel): 19 espacios con separación de 2.50 m entre sí. </w:t>
      </w:r>
    </w:p>
    <w:p w14:paraId="66036F49" w14:textId="138F2BAF" w:rsidR="00003C93" w:rsidRDefault="00003C93" w:rsidP="003740A8">
      <w:pPr>
        <w:pStyle w:val="Sinespaciado"/>
        <w:numPr>
          <w:ilvl w:val="1"/>
          <w:numId w:val="30"/>
        </w:numPr>
        <w:jc w:val="both"/>
        <w:rPr>
          <w:rFonts w:ascii="Arial" w:hAnsi="Arial" w:cs="Arial"/>
          <w:lang w:val="es-ES"/>
        </w:rPr>
      </w:pPr>
      <w:r w:rsidRPr="002D7FD3">
        <w:rPr>
          <w:rFonts w:ascii="Arial" w:hAnsi="Arial" w:cs="Arial"/>
          <w:lang w:val="es-ES"/>
        </w:rPr>
        <w:t>Demarcación de sentido sobre ambas rampas, mediante 6 cuadros con flecha indicativa según se define en el actual estado del as rampas: trazadas sobre cuadrados de 2.40m de lado, con color rojo como fondo y color blan</w:t>
      </w:r>
      <w:r w:rsidR="003740A8">
        <w:rPr>
          <w:rFonts w:ascii="Arial" w:hAnsi="Arial" w:cs="Arial"/>
          <w:lang w:val="es-ES"/>
        </w:rPr>
        <w:t>co para los trazos de dirección.</w:t>
      </w:r>
    </w:p>
    <w:p w14:paraId="15CDCF1C" w14:textId="77777777" w:rsidR="003740A8" w:rsidRPr="007E2DC0" w:rsidRDefault="003740A8" w:rsidP="003740A8">
      <w:pPr>
        <w:pStyle w:val="Sinespaciado"/>
        <w:ind w:left="1440"/>
        <w:jc w:val="both"/>
        <w:rPr>
          <w:rFonts w:ascii="Arial" w:hAnsi="Arial" w:cs="Arial"/>
          <w:lang w:val="es-ES"/>
        </w:rPr>
      </w:pPr>
    </w:p>
    <w:p w14:paraId="2CD12946" w14:textId="77777777" w:rsidR="00003C93" w:rsidRDefault="00003C93" w:rsidP="003740A8">
      <w:pPr>
        <w:pStyle w:val="Sinespaciado"/>
        <w:numPr>
          <w:ilvl w:val="0"/>
          <w:numId w:val="24"/>
        </w:numPr>
        <w:ind w:left="785"/>
        <w:jc w:val="both"/>
        <w:rPr>
          <w:rFonts w:ascii="Arial" w:hAnsi="Arial" w:cs="Arial"/>
          <w:lang w:val="es-ES"/>
        </w:rPr>
      </w:pPr>
      <w:r w:rsidRPr="00D434B4">
        <w:rPr>
          <w:rFonts w:ascii="Arial" w:hAnsi="Arial" w:cs="Arial"/>
          <w:lang w:val="es-ES"/>
        </w:rPr>
        <w:t>Extender la aplicación de Poliurea sobre los pretiles que confinan ambas rampas y sus áreas de transición hacia las escaleras de servicio, incluyendo 19 columnas y/o dados de desplante para la estructura que soporta los paneles solares, considerando:</w:t>
      </w:r>
    </w:p>
    <w:p w14:paraId="768B8920" w14:textId="77777777" w:rsidR="003740A8" w:rsidRDefault="003740A8" w:rsidP="003740A8">
      <w:pPr>
        <w:pStyle w:val="Sinespaciado"/>
        <w:ind w:left="785"/>
        <w:jc w:val="both"/>
        <w:rPr>
          <w:rFonts w:ascii="Arial" w:hAnsi="Arial" w:cs="Arial"/>
          <w:lang w:val="es-ES"/>
        </w:rPr>
      </w:pPr>
    </w:p>
    <w:p w14:paraId="6F292F87" w14:textId="77777777" w:rsidR="00003C93" w:rsidRDefault="00003C93" w:rsidP="003740A8">
      <w:pPr>
        <w:pStyle w:val="Sinespaciado"/>
        <w:numPr>
          <w:ilvl w:val="0"/>
          <w:numId w:val="29"/>
        </w:numPr>
        <w:jc w:val="both"/>
        <w:rPr>
          <w:rFonts w:ascii="Arial" w:hAnsi="Arial" w:cs="Arial"/>
          <w:lang w:val="es-ES"/>
        </w:rPr>
      </w:pPr>
      <w:r w:rsidRPr="00D434B4">
        <w:rPr>
          <w:rFonts w:ascii="Arial" w:hAnsi="Arial" w:cs="Arial"/>
          <w:lang w:val="es-ES"/>
        </w:rPr>
        <w:t xml:space="preserve">Altura de hasta 0.90 m </w:t>
      </w:r>
    </w:p>
    <w:p w14:paraId="1A114ABA" w14:textId="77777777" w:rsidR="00003C93" w:rsidRDefault="00003C93" w:rsidP="003740A8">
      <w:pPr>
        <w:pStyle w:val="Sinespaciado"/>
        <w:numPr>
          <w:ilvl w:val="0"/>
          <w:numId w:val="29"/>
        </w:numPr>
        <w:jc w:val="both"/>
        <w:rPr>
          <w:rFonts w:ascii="Arial" w:hAnsi="Arial" w:cs="Arial"/>
          <w:lang w:val="es-ES"/>
        </w:rPr>
      </w:pPr>
      <w:r w:rsidRPr="00D434B4">
        <w:rPr>
          <w:rFonts w:ascii="Arial" w:hAnsi="Arial" w:cs="Arial"/>
          <w:lang w:val="es-ES"/>
        </w:rPr>
        <w:t xml:space="preserve">Longitud de 106 m lineales en la plataforma ascendente incluyendo sección norte, sección sur, sección oriente y sección poniente. </w:t>
      </w:r>
    </w:p>
    <w:p w14:paraId="246C7EA4" w14:textId="77777777" w:rsidR="00003C93" w:rsidRDefault="00003C93" w:rsidP="003740A8">
      <w:pPr>
        <w:pStyle w:val="Sinespaciado"/>
        <w:numPr>
          <w:ilvl w:val="0"/>
          <w:numId w:val="29"/>
        </w:numPr>
        <w:jc w:val="both"/>
        <w:rPr>
          <w:rFonts w:ascii="Arial" w:hAnsi="Arial" w:cs="Arial"/>
          <w:lang w:val="es-ES"/>
        </w:rPr>
      </w:pPr>
      <w:r w:rsidRPr="00D434B4">
        <w:rPr>
          <w:rFonts w:ascii="Arial" w:hAnsi="Arial" w:cs="Arial"/>
          <w:lang w:val="es-ES"/>
        </w:rPr>
        <w:t xml:space="preserve">Longitud de 117.5 m lineales en la plataforma superior incluyendo sección norte, sección sur, sección oriente, y acceso a escalera del tercer nivel. </w:t>
      </w:r>
    </w:p>
    <w:p w14:paraId="71430E7A" w14:textId="77777777" w:rsidR="00003C93" w:rsidRDefault="00003C93" w:rsidP="003740A8">
      <w:pPr>
        <w:pStyle w:val="Sinespaciado"/>
        <w:numPr>
          <w:ilvl w:val="0"/>
          <w:numId w:val="29"/>
        </w:numPr>
        <w:jc w:val="both"/>
        <w:rPr>
          <w:rFonts w:ascii="Arial" w:hAnsi="Arial" w:cs="Arial"/>
          <w:lang w:val="es-ES"/>
        </w:rPr>
      </w:pPr>
      <w:r w:rsidRPr="00D434B4">
        <w:rPr>
          <w:rFonts w:ascii="Arial" w:hAnsi="Arial" w:cs="Arial"/>
          <w:lang w:val="es-ES"/>
        </w:rPr>
        <w:t>Longitud de 31 m lineales en la plataforma cubierta, contigua a las escaleras del segundo nivel del estacionamiento elevado.</w:t>
      </w:r>
    </w:p>
    <w:p w14:paraId="62188570" w14:textId="77777777" w:rsidR="003740A8" w:rsidRPr="007E2DC0" w:rsidRDefault="003740A8" w:rsidP="003740A8">
      <w:pPr>
        <w:pStyle w:val="Sinespaciado"/>
        <w:ind w:left="1440"/>
        <w:jc w:val="both"/>
        <w:rPr>
          <w:rFonts w:ascii="Arial" w:hAnsi="Arial" w:cs="Arial"/>
          <w:lang w:val="es-ES"/>
        </w:rPr>
      </w:pPr>
    </w:p>
    <w:p w14:paraId="348F414D" w14:textId="77777777" w:rsidR="00003C93" w:rsidRDefault="00003C93" w:rsidP="003740A8">
      <w:pPr>
        <w:pStyle w:val="Sinespaciado"/>
        <w:numPr>
          <w:ilvl w:val="0"/>
          <w:numId w:val="24"/>
        </w:numPr>
        <w:ind w:left="785"/>
        <w:jc w:val="both"/>
        <w:rPr>
          <w:rFonts w:ascii="Arial" w:hAnsi="Arial" w:cs="Arial"/>
          <w:lang w:val="es-ES"/>
        </w:rPr>
      </w:pPr>
      <w:r w:rsidRPr="002D7FD3">
        <w:rPr>
          <w:rFonts w:ascii="Arial" w:hAnsi="Arial" w:cs="Arial"/>
          <w:lang w:val="es-ES"/>
        </w:rPr>
        <w:t>Demarcar bahía de seguridad en tránsito peatonal contiguo a escaleras de servicio, según trazado tipo “cebra” de 1.20 m por 5.00, a cada 0.40 m, en color amarillo, en los dos accesos a escaleras ubicados en los extremos de las rampas en cuestión.</w:t>
      </w:r>
    </w:p>
    <w:p w14:paraId="76C8FEDC" w14:textId="77777777" w:rsidR="00003C93" w:rsidRPr="00F601DF" w:rsidRDefault="00003C93" w:rsidP="003740A8">
      <w:pPr>
        <w:pStyle w:val="Sinespaciado"/>
        <w:ind w:left="785"/>
        <w:jc w:val="both"/>
        <w:rPr>
          <w:rFonts w:ascii="Arial" w:hAnsi="Arial" w:cs="Arial"/>
          <w:lang w:val="es-ES"/>
        </w:rPr>
      </w:pPr>
    </w:p>
    <w:p w14:paraId="17E64099" w14:textId="77777777" w:rsidR="00003C93" w:rsidRPr="003740A8" w:rsidRDefault="00003C93" w:rsidP="003740A8">
      <w:pPr>
        <w:pStyle w:val="Sinespaciado"/>
        <w:numPr>
          <w:ilvl w:val="0"/>
          <w:numId w:val="24"/>
        </w:numPr>
        <w:ind w:left="785"/>
        <w:jc w:val="both"/>
        <w:rPr>
          <w:rFonts w:ascii="Arial" w:hAnsi="Arial" w:cs="Arial"/>
          <w:b/>
          <w:bCs/>
          <w:lang w:val="es-ES"/>
        </w:rPr>
      </w:pPr>
      <w:r w:rsidRPr="00003C93">
        <w:rPr>
          <w:rFonts w:ascii="Arial" w:hAnsi="Arial" w:cs="Arial"/>
          <w:lang w:val="es-ES"/>
        </w:rPr>
        <w:t>Cumplir con los estándares de seguridad de la superficie de tránsito peatonal y</w:t>
      </w:r>
      <w:r w:rsidRPr="00870BFC">
        <w:rPr>
          <w:rFonts w:ascii="Arial" w:hAnsi="Arial" w:cs="Arial"/>
          <w:lang w:val="es-ES"/>
        </w:rPr>
        <w:t xml:space="preserve"> rodamiento vehicular recomendados por la SCT: NOM-12-SCT-2-2017 y las consideraciones para diseño de vialidades de la American Association of state Highway and transportation Officials: Design for Pavement Structure. Washington D.C., U.S.A. (AASHTON).</w:t>
      </w:r>
    </w:p>
    <w:p w14:paraId="61C3FA6B" w14:textId="77777777" w:rsidR="003740A8" w:rsidRPr="00870BFC" w:rsidRDefault="003740A8" w:rsidP="003740A8">
      <w:pPr>
        <w:pStyle w:val="Sinespaciado"/>
        <w:jc w:val="both"/>
        <w:rPr>
          <w:rFonts w:ascii="Arial" w:hAnsi="Arial" w:cs="Arial"/>
          <w:b/>
          <w:bCs/>
          <w:lang w:val="es-ES"/>
        </w:rPr>
      </w:pPr>
    </w:p>
    <w:p w14:paraId="7748FF07" w14:textId="77777777" w:rsidR="00003C93" w:rsidRDefault="00003C93" w:rsidP="003740A8">
      <w:pPr>
        <w:pStyle w:val="Sinespaciado"/>
        <w:numPr>
          <w:ilvl w:val="0"/>
          <w:numId w:val="24"/>
        </w:numPr>
        <w:ind w:left="785"/>
        <w:jc w:val="both"/>
        <w:rPr>
          <w:rFonts w:ascii="Arial" w:hAnsi="Arial" w:cs="Arial"/>
          <w:lang w:val="es-ES"/>
        </w:rPr>
      </w:pPr>
      <w:r w:rsidRPr="00D434B4">
        <w:rPr>
          <w:rFonts w:ascii="Arial" w:hAnsi="Arial" w:cs="Arial"/>
          <w:lang w:val="es-ES"/>
        </w:rPr>
        <w:t xml:space="preserve">Garantizar que una vez aplicada la Poliurea y sus demarcaciones de servicio/seguridad, las rampas tratadas sean puestas en servicio 24 horas después de instalada (como máximo). </w:t>
      </w:r>
    </w:p>
    <w:p w14:paraId="546BC023" w14:textId="77777777" w:rsidR="006905C4" w:rsidRDefault="006905C4" w:rsidP="003740A8">
      <w:pPr>
        <w:spacing w:after="0" w:line="240" w:lineRule="auto"/>
        <w:jc w:val="both"/>
        <w:rPr>
          <w:rFonts w:ascii="Arial" w:hAnsi="Arial" w:cs="Arial"/>
        </w:rPr>
      </w:pPr>
    </w:p>
    <w:p w14:paraId="5465E730" w14:textId="6031DAE0" w:rsidR="00003C93" w:rsidRDefault="00AA7B5E" w:rsidP="003740A8">
      <w:pPr>
        <w:spacing w:after="0" w:line="240" w:lineRule="auto"/>
        <w:jc w:val="both"/>
        <w:rPr>
          <w:rFonts w:ascii="Arial" w:hAnsi="Arial" w:cs="Arial"/>
        </w:rPr>
      </w:pPr>
      <w:r w:rsidRPr="00EA4333">
        <w:rPr>
          <w:rFonts w:ascii="Arial" w:hAnsi="Arial" w:cs="Arial"/>
        </w:rPr>
        <w:t xml:space="preserve">El licitante adjudicado deberá entregar por escrito en hoja membretada garantía </w:t>
      </w:r>
      <w:r>
        <w:rPr>
          <w:rFonts w:ascii="Arial" w:hAnsi="Arial" w:cs="Arial"/>
        </w:rPr>
        <w:t xml:space="preserve">de impermeabilidad </w:t>
      </w:r>
      <w:r w:rsidRPr="00EA4333">
        <w:rPr>
          <w:rFonts w:ascii="Arial" w:hAnsi="Arial" w:cs="Arial"/>
        </w:rPr>
        <w:t xml:space="preserve">por </w:t>
      </w:r>
      <w:r>
        <w:rPr>
          <w:rFonts w:ascii="Arial" w:hAnsi="Arial" w:cs="Arial"/>
        </w:rPr>
        <w:t>cinco</w:t>
      </w:r>
      <w:r w:rsidRPr="00EA4333">
        <w:rPr>
          <w:rFonts w:ascii="Arial" w:hAnsi="Arial" w:cs="Arial"/>
        </w:rPr>
        <w:t xml:space="preserve"> año</w:t>
      </w:r>
      <w:r>
        <w:rPr>
          <w:rFonts w:ascii="Arial" w:hAnsi="Arial" w:cs="Arial"/>
        </w:rPr>
        <w:t>s, así como las garantías descritas en el punto 13.2 de las bases de esta Convocatoria.</w:t>
      </w:r>
    </w:p>
    <w:sectPr w:rsidR="00003C93" w:rsidSect="00152C28">
      <w:pgSz w:w="11920" w:h="16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7430F7"/>
    <w:multiLevelType w:val="hybridMultilevel"/>
    <w:tmpl w:val="73BA18C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C604B5C"/>
    <w:multiLevelType w:val="hybridMultilevel"/>
    <w:tmpl w:val="C4568F7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24C66C37"/>
    <w:multiLevelType w:val="hybridMultilevel"/>
    <w:tmpl w:val="87624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9" w15:restartNumberingAfterBreak="0">
    <w:nsid w:val="2D961F18"/>
    <w:multiLevelType w:val="hybridMultilevel"/>
    <w:tmpl w:val="CCF45166"/>
    <w:lvl w:ilvl="0" w:tplc="C598D1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95F222B"/>
    <w:multiLevelType w:val="hybridMultilevel"/>
    <w:tmpl w:val="019275B6"/>
    <w:lvl w:ilvl="0" w:tplc="080A0015">
      <w:start w:val="1"/>
      <w:numFmt w:val="upp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80A92"/>
    <w:multiLevelType w:val="hybridMultilevel"/>
    <w:tmpl w:val="7B4A420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7"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EC046CF"/>
    <w:multiLevelType w:val="hybridMultilevel"/>
    <w:tmpl w:val="6E1CAA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7" w15:restartNumberingAfterBreak="0">
    <w:nsid w:val="787147BB"/>
    <w:multiLevelType w:val="hybridMultilevel"/>
    <w:tmpl w:val="19DEA26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8"/>
  </w:num>
  <w:num w:numId="2">
    <w:abstractNumId w:val="28"/>
  </w:num>
  <w:num w:numId="3">
    <w:abstractNumId w:val="16"/>
  </w:num>
  <w:num w:numId="4">
    <w:abstractNumId w:val="10"/>
  </w:num>
  <w:num w:numId="5">
    <w:abstractNumId w:val="1"/>
  </w:num>
  <w:num w:numId="6">
    <w:abstractNumId w:val="29"/>
  </w:num>
  <w:num w:numId="7">
    <w:abstractNumId w:val="23"/>
  </w:num>
  <w:num w:numId="8">
    <w:abstractNumId w:val="25"/>
  </w:num>
  <w:num w:numId="9">
    <w:abstractNumId w:val="19"/>
  </w:num>
  <w:num w:numId="10">
    <w:abstractNumId w:val="0"/>
  </w:num>
  <w:num w:numId="11">
    <w:abstractNumId w:val="26"/>
  </w:num>
  <w:num w:numId="12">
    <w:abstractNumId w:val="15"/>
  </w:num>
  <w:num w:numId="13">
    <w:abstractNumId w:val="2"/>
  </w:num>
  <w:num w:numId="14">
    <w:abstractNumId w:val="22"/>
  </w:num>
  <w:num w:numId="15">
    <w:abstractNumId w:val="21"/>
  </w:num>
  <w:num w:numId="16">
    <w:abstractNumId w:val="3"/>
  </w:num>
  <w:num w:numId="17">
    <w:abstractNumId w:val="14"/>
  </w:num>
  <w:num w:numId="18">
    <w:abstractNumId w:val="12"/>
  </w:num>
  <w:num w:numId="19">
    <w:abstractNumId w:val="18"/>
  </w:num>
  <w:num w:numId="20">
    <w:abstractNumId w:val="20"/>
  </w:num>
  <w:num w:numId="21">
    <w:abstractNumId w:val="5"/>
  </w:num>
  <w:num w:numId="22">
    <w:abstractNumId w:val="17"/>
  </w:num>
  <w:num w:numId="23">
    <w:abstractNumId w:val="13"/>
  </w:num>
  <w:num w:numId="24">
    <w:abstractNumId w:val="6"/>
  </w:num>
  <w:num w:numId="25">
    <w:abstractNumId w:val="7"/>
  </w:num>
  <w:num w:numId="26">
    <w:abstractNumId w:val="9"/>
  </w:num>
  <w:num w:numId="27">
    <w:abstractNumId w:val="4"/>
  </w:num>
  <w:num w:numId="28">
    <w:abstractNumId w:val="2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3C93"/>
    <w:rsid w:val="000075EC"/>
    <w:rsid w:val="00025410"/>
    <w:rsid w:val="00030D63"/>
    <w:rsid w:val="000506E9"/>
    <w:rsid w:val="00062DA2"/>
    <w:rsid w:val="000774B1"/>
    <w:rsid w:val="00091CE3"/>
    <w:rsid w:val="000A4310"/>
    <w:rsid w:val="000A6D1C"/>
    <w:rsid w:val="000B6DA5"/>
    <w:rsid w:val="000C06D6"/>
    <w:rsid w:val="000C3750"/>
    <w:rsid w:val="00126546"/>
    <w:rsid w:val="00134BF3"/>
    <w:rsid w:val="0014191C"/>
    <w:rsid w:val="001449B7"/>
    <w:rsid w:val="00152C28"/>
    <w:rsid w:val="00160B1B"/>
    <w:rsid w:val="00164C9C"/>
    <w:rsid w:val="001654AB"/>
    <w:rsid w:val="0019208D"/>
    <w:rsid w:val="001957FA"/>
    <w:rsid w:val="00195D53"/>
    <w:rsid w:val="001A055D"/>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F438E"/>
    <w:rsid w:val="00312AB9"/>
    <w:rsid w:val="00323AAA"/>
    <w:rsid w:val="003443AA"/>
    <w:rsid w:val="0034496E"/>
    <w:rsid w:val="003626B0"/>
    <w:rsid w:val="003740A8"/>
    <w:rsid w:val="0037549F"/>
    <w:rsid w:val="00381A5D"/>
    <w:rsid w:val="00390E7E"/>
    <w:rsid w:val="003B3B1A"/>
    <w:rsid w:val="003C0525"/>
    <w:rsid w:val="003C2AA8"/>
    <w:rsid w:val="003D11BE"/>
    <w:rsid w:val="003D6933"/>
    <w:rsid w:val="003E64B0"/>
    <w:rsid w:val="00461ED3"/>
    <w:rsid w:val="004849A2"/>
    <w:rsid w:val="004B17C7"/>
    <w:rsid w:val="004B5236"/>
    <w:rsid w:val="004D560D"/>
    <w:rsid w:val="004E3DCF"/>
    <w:rsid w:val="004F76DE"/>
    <w:rsid w:val="00524E9A"/>
    <w:rsid w:val="00536A28"/>
    <w:rsid w:val="0054794D"/>
    <w:rsid w:val="00550AF9"/>
    <w:rsid w:val="00551F48"/>
    <w:rsid w:val="005605B3"/>
    <w:rsid w:val="00562A3B"/>
    <w:rsid w:val="00577C69"/>
    <w:rsid w:val="005B5527"/>
    <w:rsid w:val="005D0999"/>
    <w:rsid w:val="005D7E1F"/>
    <w:rsid w:val="005F027A"/>
    <w:rsid w:val="005F0AAB"/>
    <w:rsid w:val="005F5EFA"/>
    <w:rsid w:val="00601AD3"/>
    <w:rsid w:val="006078F2"/>
    <w:rsid w:val="006151B0"/>
    <w:rsid w:val="00630919"/>
    <w:rsid w:val="00635C72"/>
    <w:rsid w:val="00650485"/>
    <w:rsid w:val="00677264"/>
    <w:rsid w:val="006905C4"/>
    <w:rsid w:val="00692A96"/>
    <w:rsid w:val="006B506E"/>
    <w:rsid w:val="006D02C4"/>
    <w:rsid w:val="006D2A27"/>
    <w:rsid w:val="006D5666"/>
    <w:rsid w:val="0070756F"/>
    <w:rsid w:val="007235D4"/>
    <w:rsid w:val="00755E44"/>
    <w:rsid w:val="007618D8"/>
    <w:rsid w:val="0077270D"/>
    <w:rsid w:val="00774A7C"/>
    <w:rsid w:val="007817D0"/>
    <w:rsid w:val="0079134D"/>
    <w:rsid w:val="00794F8B"/>
    <w:rsid w:val="007A0A1E"/>
    <w:rsid w:val="007A53FF"/>
    <w:rsid w:val="007B75DF"/>
    <w:rsid w:val="007D0366"/>
    <w:rsid w:val="007D1FB4"/>
    <w:rsid w:val="007D2DD2"/>
    <w:rsid w:val="007F15D3"/>
    <w:rsid w:val="007F2519"/>
    <w:rsid w:val="008126A0"/>
    <w:rsid w:val="00815251"/>
    <w:rsid w:val="008213D0"/>
    <w:rsid w:val="00822A50"/>
    <w:rsid w:val="00827206"/>
    <w:rsid w:val="00834E0A"/>
    <w:rsid w:val="00843110"/>
    <w:rsid w:val="008432E0"/>
    <w:rsid w:val="00855927"/>
    <w:rsid w:val="00886057"/>
    <w:rsid w:val="008946A8"/>
    <w:rsid w:val="008B430F"/>
    <w:rsid w:val="008B77B2"/>
    <w:rsid w:val="008E0A09"/>
    <w:rsid w:val="008F1937"/>
    <w:rsid w:val="0091485C"/>
    <w:rsid w:val="00915BA3"/>
    <w:rsid w:val="00921A76"/>
    <w:rsid w:val="0096244E"/>
    <w:rsid w:val="00962E93"/>
    <w:rsid w:val="00996105"/>
    <w:rsid w:val="009B2226"/>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A7B5E"/>
    <w:rsid w:val="00AC6013"/>
    <w:rsid w:val="00AE2768"/>
    <w:rsid w:val="00AE4BB4"/>
    <w:rsid w:val="00B531D4"/>
    <w:rsid w:val="00B81829"/>
    <w:rsid w:val="00B81FF7"/>
    <w:rsid w:val="00BE4C4A"/>
    <w:rsid w:val="00C2214B"/>
    <w:rsid w:val="00C30513"/>
    <w:rsid w:val="00C33EB4"/>
    <w:rsid w:val="00C348F0"/>
    <w:rsid w:val="00C43F73"/>
    <w:rsid w:val="00C560E6"/>
    <w:rsid w:val="00C60A51"/>
    <w:rsid w:val="00C71045"/>
    <w:rsid w:val="00C730A8"/>
    <w:rsid w:val="00C803FE"/>
    <w:rsid w:val="00C85C72"/>
    <w:rsid w:val="00C9071B"/>
    <w:rsid w:val="00C921E5"/>
    <w:rsid w:val="00C92666"/>
    <w:rsid w:val="00C93991"/>
    <w:rsid w:val="00CA3FAB"/>
    <w:rsid w:val="00CA67BF"/>
    <w:rsid w:val="00CF5FCD"/>
    <w:rsid w:val="00D1195E"/>
    <w:rsid w:val="00D14166"/>
    <w:rsid w:val="00D36A01"/>
    <w:rsid w:val="00D46BC4"/>
    <w:rsid w:val="00D5315C"/>
    <w:rsid w:val="00D64706"/>
    <w:rsid w:val="00D825A2"/>
    <w:rsid w:val="00DC117C"/>
    <w:rsid w:val="00DC18B1"/>
    <w:rsid w:val="00DC550F"/>
    <w:rsid w:val="00DD361D"/>
    <w:rsid w:val="00DF183A"/>
    <w:rsid w:val="00DF31C6"/>
    <w:rsid w:val="00E44DE8"/>
    <w:rsid w:val="00E54083"/>
    <w:rsid w:val="00E62B09"/>
    <w:rsid w:val="00E7366E"/>
    <w:rsid w:val="00E83118"/>
    <w:rsid w:val="00E83AF2"/>
    <w:rsid w:val="00E8678E"/>
    <w:rsid w:val="00E95B03"/>
    <w:rsid w:val="00EB6023"/>
    <w:rsid w:val="00EB7C26"/>
    <w:rsid w:val="00EC19F5"/>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76ABD"/>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F4C49"/>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F76ABD"/>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940B-E3F3-4EB7-92B6-086D72B0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2020-07-31T18:10:00Z</dcterms:created>
  <dcterms:modified xsi:type="dcterms:W3CDTF">2020-07-31T18:10:00Z</dcterms:modified>
</cp:coreProperties>
</file>