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E1AD6" w14:textId="77777777" w:rsidR="000918ED" w:rsidRPr="001F5578" w:rsidRDefault="000918ED" w:rsidP="000918ED">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7795774F" w:rsidR="001B03DD" w:rsidRDefault="00697575" w:rsidP="00C77739">
      <w:pPr>
        <w:jc w:val="center"/>
        <w:rPr>
          <w:rFonts w:ascii="Arial" w:hAnsi="Arial" w:cs="Arial"/>
          <w:b/>
        </w:rPr>
      </w:pPr>
      <w:r>
        <w:rPr>
          <w:rFonts w:ascii="Arial" w:hAnsi="Arial" w:cs="Arial"/>
          <w:b/>
        </w:rPr>
        <w:t>LICITACIÓN PÚBLICA LP-CC-00</w:t>
      </w:r>
      <w:r w:rsidR="00625B46">
        <w:rPr>
          <w:rFonts w:ascii="Arial" w:hAnsi="Arial" w:cs="Arial"/>
          <w:b/>
        </w:rPr>
        <w:t>1</w:t>
      </w:r>
      <w:r w:rsidR="003A261B">
        <w:rPr>
          <w:rFonts w:ascii="Arial" w:hAnsi="Arial" w:cs="Arial"/>
          <w:b/>
        </w:rPr>
        <w:t>-2021</w:t>
      </w:r>
      <w:r w:rsidR="00D00D5B">
        <w:rPr>
          <w:rFonts w:ascii="Arial" w:hAnsi="Arial" w:cs="Arial"/>
          <w:b/>
        </w:rPr>
        <w:t xml:space="preserve"> </w:t>
      </w:r>
      <w:r w:rsidR="00E473B0">
        <w:rPr>
          <w:rFonts w:ascii="Arial" w:hAnsi="Arial" w:cs="Arial"/>
          <w:b/>
        </w:rPr>
        <w:t xml:space="preserve"> </w:t>
      </w:r>
    </w:p>
    <w:p w14:paraId="4ACDAB49" w14:textId="298C1656" w:rsidR="00C77739" w:rsidRPr="001F5578" w:rsidRDefault="00C77739" w:rsidP="00C77739">
      <w:pPr>
        <w:jc w:val="center"/>
        <w:rPr>
          <w:rFonts w:ascii="Arial" w:hAnsi="Arial" w:cs="Arial"/>
          <w:b/>
        </w:rPr>
      </w:pPr>
      <w:r w:rsidRPr="001F5578">
        <w:rPr>
          <w:rFonts w:ascii="Arial" w:hAnsi="Arial" w:cs="Arial"/>
          <w:b/>
        </w:rPr>
        <w:t>“</w:t>
      </w:r>
      <w:r w:rsidR="00D01C10">
        <w:rPr>
          <w:rFonts w:ascii="Arial" w:hAnsi="Arial" w:cs="Arial"/>
          <w:b/>
        </w:rPr>
        <w:t>ADQUISICIÓN DE SEGURO</w:t>
      </w:r>
      <w:r w:rsidR="00625B46">
        <w:rPr>
          <w:rFonts w:ascii="Arial" w:hAnsi="Arial" w:cs="Arial"/>
          <w:b/>
        </w:rPr>
        <w:t xml:space="preserve"> DE VIDA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56CD0F90" w:rsidR="000918ED" w:rsidRDefault="000918ED" w:rsidP="000918ED">
      <w:pPr>
        <w:jc w:val="both"/>
        <w:rPr>
          <w:rFonts w:ascii="Arial" w:hAnsi="Arial" w:cs="Arial"/>
        </w:rPr>
      </w:pPr>
      <w:r w:rsidRPr="005D23AB">
        <w:rPr>
          <w:rFonts w:ascii="Arial" w:hAnsi="Arial" w:cs="Arial"/>
        </w:rPr>
        <w:t xml:space="preserve">Que se llevará a cabo con el carácter de </w:t>
      </w:r>
      <w:r w:rsidR="00774E70" w:rsidRPr="005D23AB">
        <w:rPr>
          <w:rFonts w:ascii="Arial" w:hAnsi="Arial" w:cs="Arial"/>
        </w:rPr>
        <w:t>Nacional</w:t>
      </w:r>
      <w:r w:rsidRPr="005D23AB">
        <w:rPr>
          <w:rFonts w:ascii="Arial" w:hAnsi="Arial" w:cs="Arial"/>
        </w:rPr>
        <w:t>, y con la concurrencia del Comité de Adquisiciones</w:t>
      </w:r>
      <w:r w:rsidR="001171AF" w:rsidRPr="005D23AB">
        <w:rPr>
          <w:rFonts w:ascii="Arial" w:hAnsi="Arial" w:cs="Arial"/>
        </w:rPr>
        <w:t xml:space="preserve"> de la Auditoría Superior del Estado de Jalisco, </w:t>
      </w:r>
      <w:r w:rsidR="0084701B" w:rsidRPr="005D23AB">
        <w:rPr>
          <w:rFonts w:ascii="Arial" w:hAnsi="Arial" w:cs="Arial"/>
        </w:rPr>
        <w:t>de manera remota a través de la plataforma de google meet,</w:t>
      </w:r>
      <w:r w:rsidR="001171AF" w:rsidRPr="005D23AB">
        <w:rPr>
          <w:rFonts w:ascii="Arial" w:hAnsi="Arial" w:cs="Arial"/>
        </w:rPr>
        <w:t xml:space="preserve"> </w:t>
      </w:r>
      <w:r w:rsidR="00774E70" w:rsidRPr="005D23AB">
        <w:rPr>
          <w:rFonts w:ascii="Arial" w:hAnsi="Arial" w:cs="Arial"/>
        </w:rPr>
        <w:t xml:space="preserve">al amparo de lo establecido en los artículos 55 numeral 1, fracción III, </w:t>
      </w:r>
      <w:r w:rsidRPr="005D23AB">
        <w:rPr>
          <w:rFonts w:ascii="Arial" w:hAnsi="Arial" w:cs="Arial"/>
        </w:rPr>
        <w:t>23</w:t>
      </w:r>
      <w:r w:rsidR="0084701B" w:rsidRPr="005D23AB">
        <w:rPr>
          <w:rFonts w:ascii="Arial" w:hAnsi="Arial" w:cs="Arial"/>
        </w:rPr>
        <w:t xml:space="preserve"> y 28 numeral</w:t>
      </w:r>
      <w:r w:rsidR="0084701B" w:rsidRPr="0012444B">
        <w:rPr>
          <w:rFonts w:ascii="Arial" w:hAnsi="Arial" w:cs="Arial"/>
        </w:rPr>
        <w:t xml:space="preserve"> 2,</w:t>
      </w:r>
      <w:r w:rsidRPr="0012444B">
        <w:rPr>
          <w:rFonts w:ascii="Arial" w:hAnsi="Arial" w:cs="Arial"/>
        </w:rPr>
        <w:t xml:space="preserve"> de la Ley de Compras Gubernamentales, Ena</w:t>
      </w:r>
      <w:r w:rsidRPr="00C26D14">
        <w:rPr>
          <w:rFonts w:ascii="Arial" w:hAnsi="Arial" w:cs="Arial"/>
        </w:rPr>
        <w:t xml:space="preserve">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Default="006D6D8F" w:rsidP="001F5578">
      <w:pPr>
        <w:jc w:val="both"/>
        <w:rPr>
          <w:rFonts w:ascii="Arial" w:hAnsi="Arial" w:cs="Arial"/>
          <w:b/>
        </w:rPr>
      </w:pPr>
    </w:p>
    <w:p w14:paraId="2724E557" w14:textId="77777777" w:rsidR="00E80EDC" w:rsidRPr="00750FF5" w:rsidRDefault="00E80EDC" w:rsidP="00E80EDC">
      <w:pPr>
        <w:jc w:val="center"/>
      </w:pPr>
      <w:r w:rsidRPr="00DE6F51">
        <w:rPr>
          <w:rFonts w:ascii="Arial" w:hAnsi="Arial" w:cs="Arial"/>
          <w:b/>
        </w:rPr>
        <w:t>ANTECEDENTES</w:t>
      </w:r>
    </w:p>
    <w:p w14:paraId="4D7EEFE1" w14:textId="77777777" w:rsidR="00E80EDC" w:rsidRDefault="00E80EDC" w:rsidP="00E80EDC">
      <w:pPr>
        <w:jc w:val="both"/>
        <w:rPr>
          <w:rFonts w:ascii="Arial" w:hAnsi="Arial" w:cs="Arial"/>
        </w:rPr>
      </w:pPr>
    </w:p>
    <w:p w14:paraId="19C56A33" w14:textId="1A9E6336" w:rsidR="00E80EDC" w:rsidRPr="00803C1E" w:rsidRDefault="00E80EDC" w:rsidP="00E80EDC">
      <w:pPr>
        <w:pStyle w:val="Sinespaciado"/>
        <w:jc w:val="both"/>
        <w:rPr>
          <w:rFonts w:ascii="Arial" w:hAnsi="Arial" w:cs="Arial"/>
          <w:sz w:val="24"/>
          <w:szCs w:val="24"/>
        </w:rPr>
      </w:pPr>
      <w:r w:rsidRPr="00803C1E">
        <w:rPr>
          <w:rFonts w:ascii="Arial" w:hAnsi="Arial" w:cs="Arial"/>
          <w:b/>
          <w:sz w:val="24"/>
          <w:szCs w:val="24"/>
        </w:rPr>
        <w:t xml:space="preserve">Primero. </w:t>
      </w:r>
      <w:r w:rsidRPr="00803C1E">
        <w:rPr>
          <w:rFonts w:ascii="Arial" w:hAnsi="Arial" w:cs="Arial"/>
          <w:sz w:val="24"/>
          <w:szCs w:val="24"/>
        </w:rPr>
        <w:t>La Auditoria Superior del Estado de Jalisco requiere la adquisición de la póliza de seguro de vida para los trabajadores pertenecientes a la misma esto con el fin de dar cumplimiento al Reglamento de las Condiciones Generales del trabajo de los Servidores Públicos que Laboran en el Poder Legislativo del Estado de Jalisco, el c</w:t>
      </w:r>
      <w:r w:rsidR="00175A9B">
        <w:rPr>
          <w:rFonts w:ascii="Arial" w:hAnsi="Arial" w:cs="Arial"/>
          <w:sz w:val="24"/>
          <w:szCs w:val="24"/>
        </w:rPr>
        <w:t>ual menciona el Articulo 4</w:t>
      </w:r>
      <w:r w:rsidRPr="00803C1E">
        <w:rPr>
          <w:rFonts w:ascii="Arial" w:hAnsi="Arial" w:cs="Arial"/>
          <w:sz w:val="24"/>
          <w:szCs w:val="24"/>
        </w:rPr>
        <w:t>7 “El poder Legislativo pagara a sus servidores públicos con nombramiento definitivo, un seguro de vida.” Por lo que el área de compras de la Dirección General de Administración de la Auditoría Superior del Estado de Jalisco, requiere por los motivos y justificaciones ya mencionadas, la contratación del seguro por el período</w:t>
      </w:r>
      <w:r w:rsidR="00175A9B">
        <w:rPr>
          <w:rFonts w:ascii="Arial" w:hAnsi="Arial" w:cs="Arial"/>
          <w:sz w:val="24"/>
          <w:szCs w:val="24"/>
        </w:rPr>
        <w:t xml:space="preserve"> de 1 año</w:t>
      </w:r>
      <w:r w:rsidRPr="00803C1E">
        <w:rPr>
          <w:rFonts w:ascii="Arial" w:hAnsi="Arial" w:cs="Arial"/>
          <w:sz w:val="24"/>
          <w:szCs w:val="24"/>
        </w:rPr>
        <w:t xml:space="preserve"> </w:t>
      </w:r>
      <w:r w:rsidR="00625927">
        <w:rPr>
          <w:rFonts w:ascii="Arial" w:hAnsi="Arial" w:cs="Arial"/>
          <w:sz w:val="24"/>
          <w:szCs w:val="24"/>
        </w:rPr>
        <w:t>a partir del 16 de junio de 2021</w:t>
      </w:r>
      <w:r w:rsidRPr="00803C1E">
        <w:rPr>
          <w:rFonts w:ascii="Arial" w:hAnsi="Arial" w:cs="Arial"/>
          <w:sz w:val="24"/>
          <w:szCs w:val="24"/>
        </w:rPr>
        <w:t xml:space="preserve"> al 16 de junio de 2</w:t>
      </w:r>
      <w:r w:rsidR="00625927">
        <w:rPr>
          <w:rFonts w:ascii="Arial" w:hAnsi="Arial" w:cs="Arial"/>
          <w:sz w:val="24"/>
          <w:szCs w:val="24"/>
        </w:rPr>
        <w:t>0</w:t>
      </w:r>
      <w:r w:rsidRPr="00803C1E">
        <w:rPr>
          <w:rFonts w:ascii="Arial" w:hAnsi="Arial" w:cs="Arial"/>
          <w:sz w:val="24"/>
          <w:szCs w:val="24"/>
        </w:rPr>
        <w:t>22</w:t>
      </w:r>
      <w:r w:rsidR="00175A9B">
        <w:rPr>
          <w:rFonts w:ascii="Arial" w:hAnsi="Arial" w:cs="Arial"/>
          <w:sz w:val="24"/>
          <w:szCs w:val="24"/>
        </w:rPr>
        <w:t>.</w:t>
      </w:r>
      <w:r w:rsidRPr="00803C1E">
        <w:rPr>
          <w:rFonts w:ascii="Arial" w:hAnsi="Arial" w:cs="Arial"/>
          <w:sz w:val="24"/>
          <w:szCs w:val="24"/>
        </w:rPr>
        <w:t xml:space="preserve"> </w:t>
      </w:r>
    </w:p>
    <w:p w14:paraId="4587E9BD" w14:textId="77777777" w:rsidR="00E80EDC" w:rsidRDefault="00E80EDC" w:rsidP="00E80EDC">
      <w:pPr>
        <w:jc w:val="both"/>
        <w:rPr>
          <w:rFonts w:ascii="Arial" w:hAnsi="Arial" w:cs="Arial"/>
        </w:rPr>
      </w:pPr>
    </w:p>
    <w:p w14:paraId="0A1ECEE1" w14:textId="77777777" w:rsidR="00E80EDC" w:rsidRDefault="00E80EDC" w:rsidP="00E80EDC">
      <w:pPr>
        <w:jc w:val="both"/>
        <w:rPr>
          <w:rFonts w:ascii="Arial" w:hAnsi="Arial" w:cs="Arial"/>
        </w:rPr>
      </w:pPr>
      <w:r>
        <w:rPr>
          <w:rFonts w:ascii="Arial" w:hAnsi="Arial" w:cs="Arial"/>
          <w:b/>
        </w:rPr>
        <w:lastRenderedPageBreak/>
        <w:t xml:space="preserve">Segundo. </w:t>
      </w:r>
      <w:r>
        <w:rPr>
          <w:rFonts w:ascii="Arial" w:hAnsi="Arial" w:cs="Arial"/>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66361708" w14:textId="77777777" w:rsidR="00E80EDC" w:rsidRPr="001F5578" w:rsidRDefault="00E80EDC"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0EBA351"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12444B">
        <w:rPr>
          <w:rFonts w:ascii="Arial" w:hAnsi="Arial" w:cs="Arial"/>
        </w:rPr>
        <w:t>01</w:t>
      </w:r>
      <w:r w:rsidR="0084701B">
        <w:rPr>
          <w:rFonts w:ascii="Arial" w:hAnsi="Arial" w:cs="Arial"/>
        </w:rPr>
        <w:t>-2021</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436A2728"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12444B">
        <w:rPr>
          <w:rFonts w:ascii="Arial" w:hAnsi="Arial" w:cs="Arial"/>
        </w:rPr>
        <w:t>.</w:t>
      </w:r>
    </w:p>
    <w:p w14:paraId="609AAEF2" w14:textId="77777777" w:rsidR="0012444B" w:rsidRPr="00356D9A" w:rsidRDefault="0012444B" w:rsidP="008471C0">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BD2DCB6" w14:textId="77777777" w:rsidR="0012444B" w:rsidRPr="001F5578" w:rsidRDefault="0012444B" w:rsidP="001F5578">
      <w:pPr>
        <w:ind w:left="3540" w:hanging="3540"/>
        <w:jc w:val="both"/>
        <w:rPr>
          <w:rFonts w:ascii="Arial" w:hAnsi="Arial" w:cs="Arial"/>
        </w:rPr>
      </w:pP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3"/>
        <w:gridCol w:w="1605"/>
        <w:gridCol w:w="1705"/>
        <w:gridCol w:w="1705"/>
        <w:gridCol w:w="1615"/>
      </w:tblGrid>
      <w:tr w:rsidR="00DB70F5" w:rsidRPr="00155270" w14:paraId="6C5D4C34" w14:textId="77777777" w:rsidTr="00DB70F5">
        <w:trPr>
          <w:trHeight w:val="727"/>
          <w:jc w:val="center"/>
        </w:trPr>
        <w:tc>
          <w:tcPr>
            <w:tcW w:w="3193" w:type="dxa"/>
            <w:shd w:val="clear" w:color="auto" w:fill="BFBFBF" w:themeFill="background1" w:themeFillShade="BF"/>
            <w:noWrap/>
            <w:vAlign w:val="center"/>
            <w:hideMark/>
          </w:tcPr>
          <w:p w14:paraId="6AF4EC49" w14:textId="77777777"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1825" w:type="dxa"/>
            <w:shd w:val="clear" w:color="auto" w:fill="BFBFBF" w:themeFill="background1" w:themeFillShade="BF"/>
            <w:vAlign w:val="center"/>
          </w:tcPr>
          <w:p w14:paraId="515F8E09" w14:textId="77777777"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479" w:type="dxa"/>
            <w:shd w:val="clear" w:color="auto" w:fill="BFBFBF" w:themeFill="background1" w:themeFillShade="BF"/>
            <w:vAlign w:val="center"/>
          </w:tcPr>
          <w:p w14:paraId="39997EB0" w14:textId="0CF40CA0" w:rsidR="00DB70F5" w:rsidRDefault="00DB70F5" w:rsidP="00DB70F5">
            <w:pPr>
              <w:jc w:val="center"/>
              <w:rPr>
                <w:rFonts w:ascii="Arial" w:hAnsi="Arial" w:cs="Arial"/>
                <w:b/>
                <w:bCs/>
                <w:color w:val="000000"/>
                <w:sz w:val="18"/>
                <w:szCs w:val="18"/>
                <w:lang w:val="es-MX" w:eastAsia="es-MX"/>
              </w:rPr>
            </w:pPr>
            <w:r w:rsidRPr="00DB70F5">
              <w:rPr>
                <w:rFonts w:ascii="Arial" w:hAnsi="Arial" w:cs="Arial"/>
                <w:b/>
                <w:bCs/>
                <w:color w:val="000000"/>
                <w:sz w:val="18"/>
                <w:szCs w:val="18"/>
                <w:lang w:val="es-MX" w:eastAsia="es-MX"/>
              </w:rPr>
              <w:t>CONDICIONES DE PÓLIZA</w:t>
            </w:r>
          </w:p>
        </w:tc>
        <w:tc>
          <w:tcPr>
            <w:tcW w:w="1479" w:type="dxa"/>
            <w:shd w:val="clear" w:color="auto" w:fill="BFBFBF" w:themeFill="background1" w:themeFillShade="BF"/>
            <w:vAlign w:val="center"/>
          </w:tcPr>
          <w:p w14:paraId="1C8C6016" w14:textId="0EF073DC" w:rsidR="00DB70F5" w:rsidRPr="00155270" w:rsidRDefault="00DB70F5" w:rsidP="00DB70F5">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VIGENCIA</w:t>
            </w:r>
          </w:p>
        </w:tc>
        <w:tc>
          <w:tcPr>
            <w:tcW w:w="1847" w:type="dxa"/>
            <w:shd w:val="clear" w:color="auto" w:fill="BFBFBF" w:themeFill="background1" w:themeFillShade="BF"/>
            <w:vAlign w:val="center"/>
          </w:tcPr>
          <w:p w14:paraId="59D8C729" w14:textId="5FAD75C8"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DB70F5" w:rsidRPr="00155270" w14:paraId="0FD19813" w14:textId="77777777" w:rsidTr="00DB70F5">
        <w:trPr>
          <w:trHeight w:val="1566"/>
          <w:jc w:val="center"/>
        </w:trPr>
        <w:tc>
          <w:tcPr>
            <w:tcW w:w="3193" w:type="dxa"/>
            <w:shd w:val="clear" w:color="auto" w:fill="auto"/>
            <w:noWrap/>
            <w:vAlign w:val="center"/>
          </w:tcPr>
          <w:p w14:paraId="52415EB3" w14:textId="651745D8" w:rsidR="00DB70F5" w:rsidRPr="00C50A22" w:rsidRDefault="00DB70F5" w:rsidP="00E80EDC">
            <w:pPr>
              <w:pStyle w:val="Prrafodelista"/>
              <w:ind w:left="209"/>
              <w:jc w:val="both"/>
              <w:rPr>
                <w:rFonts w:ascii="Arial" w:hAnsi="Arial" w:cs="Arial"/>
                <w:bCs/>
                <w:color w:val="000000"/>
                <w:sz w:val="16"/>
                <w:szCs w:val="16"/>
                <w:lang w:val="es-MX" w:eastAsia="es-MX"/>
              </w:rPr>
            </w:pPr>
            <w:r>
              <w:rPr>
                <w:rFonts w:ascii="Arial" w:hAnsi="Arial" w:cs="Arial"/>
                <w:bCs/>
                <w:color w:val="000000"/>
                <w:sz w:val="16"/>
                <w:szCs w:val="16"/>
                <w:lang w:val="es-MX" w:eastAsia="es-MX"/>
              </w:rPr>
              <w:t>ADQUISICIÓN DE POLIZA DE SEGURO DE VIDA PARA 330 COLABORADORES</w:t>
            </w:r>
            <w:r w:rsidR="00E80EDC">
              <w:rPr>
                <w:rFonts w:ascii="Arial" w:hAnsi="Arial" w:cs="Arial"/>
                <w:bCs/>
                <w:color w:val="000000"/>
                <w:sz w:val="16"/>
                <w:szCs w:val="16"/>
                <w:lang w:val="es-MX" w:eastAsia="es-MX"/>
              </w:rPr>
              <w:t xml:space="preserve"> DE LA ASEJ.</w:t>
            </w:r>
          </w:p>
        </w:tc>
        <w:tc>
          <w:tcPr>
            <w:tcW w:w="1825" w:type="dxa"/>
            <w:vAlign w:val="center"/>
          </w:tcPr>
          <w:p w14:paraId="1FAA5241" w14:textId="26D0BF35" w:rsidR="00DB70F5" w:rsidRPr="00AD2488" w:rsidRDefault="00DB70F5" w:rsidP="00DB70F5">
            <w:pPr>
              <w:jc w:val="both"/>
              <w:rPr>
                <w:rFonts w:ascii="Arial" w:hAnsi="Arial" w:cs="Arial"/>
                <w:bCs/>
                <w:color w:val="000000"/>
                <w:sz w:val="16"/>
                <w:szCs w:val="16"/>
                <w:lang w:val="es-MX" w:eastAsia="es-MX"/>
              </w:rPr>
            </w:pPr>
            <w:r w:rsidRPr="00AD2488">
              <w:rPr>
                <w:rFonts w:ascii="Arial" w:hAnsi="Arial" w:cs="Arial"/>
                <w:bCs/>
                <w:color w:val="000000"/>
                <w:sz w:val="16"/>
                <w:szCs w:val="16"/>
                <w:lang w:val="es-MX" w:eastAsia="es-MX"/>
              </w:rPr>
              <w:t>TODA</w:t>
            </w:r>
            <w:r>
              <w:rPr>
                <w:rFonts w:ascii="Arial" w:hAnsi="Arial" w:cs="Arial"/>
                <w:bCs/>
                <w:color w:val="000000"/>
                <w:sz w:val="16"/>
                <w:szCs w:val="16"/>
                <w:lang w:val="es-MX" w:eastAsia="es-MX"/>
              </w:rPr>
              <w:t>S</w:t>
            </w:r>
            <w:r w:rsidRPr="00AD2488">
              <w:rPr>
                <w:rFonts w:ascii="Arial" w:hAnsi="Arial" w:cs="Arial"/>
                <w:bCs/>
                <w:color w:val="000000"/>
                <w:sz w:val="16"/>
                <w:szCs w:val="16"/>
                <w:lang w:val="es-MX" w:eastAsia="es-MX"/>
              </w:rPr>
              <w:t xml:space="preserve"> LA PARTIDA SERÁ ADJUDICADA A UN SOLO LICITANTE.</w:t>
            </w:r>
          </w:p>
        </w:tc>
        <w:tc>
          <w:tcPr>
            <w:tcW w:w="1479" w:type="dxa"/>
          </w:tcPr>
          <w:p w14:paraId="5C2717F5" w14:textId="77777777" w:rsidR="00DB70F5" w:rsidRDefault="00DB70F5" w:rsidP="00E80EDC">
            <w:pPr>
              <w:jc w:val="both"/>
              <w:rPr>
                <w:rFonts w:ascii="Arial" w:hAnsi="Arial" w:cs="Arial"/>
                <w:color w:val="000000"/>
                <w:sz w:val="16"/>
                <w:szCs w:val="16"/>
                <w:lang w:val="es-MX" w:eastAsia="es-MX"/>
              </w:rPr>
            </w:pPr>
          </w:p>
          <w:p w14:paraId="0FF2141D" w14:textId="77777777" w:rsidR="00E80EDC" w:rsidRPr="00E80EDC" w:rsidRDefault="00E80EDC" w:rsidP="00E80EDC">
            <w:pPr>
              <w:jc w:val="both"/>
              <w:rPr>
                <w:rFonts w:ascii="Arial" w:hAnsi="Arial" w:cs="Arial"/>
                <w:color w:val="000000"/>
                <w:sz w:val="16"/>
                <w:szCs w:val="16"/>
                <w:lang w:val="es-MX" w:eastAsia="es-MX"/>
              </w:rPr>
            </w:pPr>
          </w:p>
          <w:p w14:paraId="62CEF6C8" w14:textId="77777777" w:rsidR="00DB70F5" w:rsidRDefault="00DB70F5" w:rsidP="00E80EDC">
            <w:pPr>
              <w:jc w:val="both"/>
              <w:rPr>
                <w:rFonts w:ascii="Arial" w:hAnsi="Arial" w:cs="Arial"/>
                <w:color w:val="000000"/>
                <w:sz w:val="16"/>
                <w:szCs w:val="16"/>
                <w:lang w:val="es-MX" w:eastAsia="es-MX"/>
              </w:rPr>
            </w:pPr>
          </w:p>
          <w:p w14:paraId="55FA8307" w14:textId="6A38611A" w:rsidR="00DB70F5" w:rsidRPr="00E80EDC" w:rsidRDefault="00E80EDC" w:rsidP="00E80EDC">
            <w:pPr>
              <w:jc w:val="both"/>
              <w:rPr>
                <w:rFonts w:ascii="Arial" w:hAnsi="Arial" w:cs="Arial"/>
                <w:color w:val="000000"/>
                <w:sz w:val="16"/>
                <w:szCs w:val="16"/>
                <w:lang w:val="es-MX" w:eastAsia="es-MX"/>
              </w:rPr>
            </w:pPr>
            <w:r w:rsidRPr="00E80EDC">
              <w:rPr>
                <w:rFonts w:ascii="Arial" w:hAnsi="Arial" w:cs="Arial"/>
                <w:color w:val="000000"/>
                <w:sz w:val="16"/>
                <w:szCs w:val="16"/>
                <w:lang w:val="es-MX" w:eastAsia="es-MX"/>
              </w:rPr>
              <w:t>ANEXO 1 ESPECIFICACIONES REQUERIDAS</w:t>
            </w:r>
          </w:p>
        </w:tc>
        <w:tc>
          <w:tcPr>
            <w:tcW w:w="1479" w:type="dxa"/>
            <w:vAlign w:val="center"/>
          </w:tcPr>
          <w:p w14:paraId="7E9D5C37" w14:textId="509DEF84" w:rsidR="00DB70F5" w:rsidRPr="00E74704" w:rsidRDefault="00DB70F5" w:rsidP="00DB70F5">
            <w:pPr>
              <w:jc w:val="both"/>
              <w:rPr>
                <w:rFonts w:ascii="Arial" w:hAnsi="Arial" w:cs="Arial"/>
                <w:sz w:val="16"/>
                <w:szCs w:val="16"/>
              </w:rPr>
            </w:pPr>
            <w:r w:rsidRPr="00E74704">
              <w:rPr>
                <w:rFonts w:ascii="Arial" w:hAnsi="Arial" w:cs="Arial"/>
                <w:color w:val="000000"/>
                <w:sz w:val="16"/>
                <w:szCs w:val="16"/>
                <w:lang w:val="es-MX" w:eastAsia="es-MX"/>
              </w:rPr>
              <w:t>ANEXO 1 ESPECIFICACIONES REQUERIDAS</w:t>
            </w:r>
            <w:r w:rsidRPr="00E74704">
              <w:rPr>
                <w:rFonts w:ascii="Arial" w:hAnsi="Arial" w:cs="Arial"/>
                <w:sz w:val="16"/>
                <w:szCs w:val="16"/>
              </w:rPr>
              <w:t xml:space="preserve"> </w:t>
            </w:r>
          </w:p>
        </w:tc>
        <w:tc>
          <w:tcPr>
            <w:tcW w:w="1847" w:type="dxa"/>
            <w:vAlign w:val="center"/>
          </w:tcPr>
          <w:p w14:paraId="6422382A" w14:textId="504EEB15" w:rsidR="00DB70F5" w:rsidRPr="00AD2488" w:rsidRDefault="00DB70F5" w:rsidP="00DB70F5">
            <w:pPr>
              <w:jc w:val="both"/>
              <w:rPr>
                <w:rFonts w:ascii="Arial" w:hAnsi="Arial" w:cs="Arial"/>
                <w:bCs/>
                <w:color w:val="000000"/>
                <w:sz w:val="16"/>
                <w:szCs w:val="16"/>
                <w:lang w:val="es-MX" w:eastAsia="es-MX"/>
              </w:rPr>
            </w:pPr>
            <w:r w:rsidRPr="00AD2488">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5B8D360A"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Anexo 1 “Especificaciones Técnicas”</w:t>
      </w:r>
      <w:r w:rsidRPr="009E50BA">
        <w:rPr>
          <w:rFonts w:ascii="Arial" w:hAnsi="Arial" w:cs="Arial"/>
          <w:b/>
        </w:rPr>
        <w:t>,</w:t>
      </w:r>
      <w:r w:rsidRPr="00C222D3">
        <w:rPr>
          <w:rFonts w:ascii="Arial" w:hAnsi="Arial" w:cs="Arial"/>
        </w:rPr>
        <w:t xml:space="preserve"> que contiene los requisitos técnicos mínimos y </w:t>
      </w:r>
      <w:r w:rsidRPr="00C222D3">
        <w:rPr>
          <w:rFonts w:ascii="Arial" w:hAnsi="Arial" w:cs="Arial"/>
        </w:rPr>
        <w:lastRenderedPageBreak/>
        <w:t xml:space="preserve">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7F01580E" w14:textId="655D38EE" w:rsidR="00473F96" w:rsidRDefault="004014A9" w:rsidP="00DB70F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 xml:space="preserve">con cargo </w:t>
      </w:r>
      <w:r w:rsidRPr="008F6056">
        <w:rPr>
          <w:rFonts w:ascii="Arial" w:hAnsi="Arial" w:cs="Arial"/>
        </w:rPr>
        <w:t>a la</w:t>
      </w:r>
      <w:r w:rsidR="00606C3E" w:rsidRPr="008F6056">
        <w:rPr>
          <w:rFonts w:ascii="Arial" w:hAnsi="Arial" w:cs="Arial"/>
        </w:rPr>
        <w:t>s</w:t>
      </w:r>
      <w:r w:rsidRPr="008F6056">
        <w:rPr>
          <w:rFonts w:ascii="Arial" w:hAnsi="Arial" w:cs="Arial"/>
        </w:rPr>
        <w:t xml:space="preserve"> partida</w:t>
      </w:r>
      <w:r w:rsidR="00606C3E" w:rsidRPr="008F6056">
        <w:rPr>
          <w:rFonts w:ascii="Arial" w:hAnsi="Arial" w:cs="Arial"/>
        </w:rPr>
        <w:t>s</w:t>
      </w:r>
      <w:r w:rsidR="00C0097C" w:rsidRPr="008F6056">
        <w:rPr>
          <w:rFonts w:ascii="Arial" w:hAnsi="Arial" w:cs="Arial"/>
        </w:rPr>
        <w:t xml:space="preserve"> </w:t>
      </w:r>
      <w:r w:rsidR="00C0097C" w:rsidRPr="00DB70F5">
        <w:rPr>
          <w:rFonts w:ascii="Arial" w:hAnsi="Arial" w:cs="Arial"/>
        </w:rPr>
        <w:t>presupuestal</w:t>
      </w:r>
      <w:r w:rsidR="00606C3E" w:rsidRPr="00DB70F5">
        <w:rPr>
          <w:rFonts w:ascii="Arial" w:hAnsi="Arial" w:cs="Arial"/>
        </w:rPr>
        <w:t>es</w:t>
      </w:r>
      <w:r w:rsidR="00DB70F5" w:rsidRPr="00DB70F5">
        <w:rPr>
          <w:rFonts w:ascii="Arial" w:eastAsia="Calibri" w:hAnsi="Arial" w:cs="Arial"/>
          <w:color w:val="000000"/>
          <w:sz w:val="22"/>
          <w:szCs w:val="22"/>
          <w:lang w:val="es-MX" w:eastAsia="es-MX"/>
        </w:rPr>
        <w:t xml:space="preserve">1441 </w:t>
      </w:r>
      <w:r w:rsidR="00E80EDC">
        <w:rPr>
          <w:rFonts w:ascii="Arial" w:eastAsia="Calibri" w:hAnsi="Arial" w:cs="Arial"/>
          <w:color w:val="000000"/>
          <w:sz w:val="22"/>
          <w:szCs w:val="22"/>
          <w:lang w:val="es-MX" w:eastAsia="es-MX"/>
        </w:rPr>
        <w:t>“</w:t>
      </w:r>
      <w:r w:rsidR="00DB70F5" w:rsidRPr="00DB70F5">
        <w:rPr>
          <w:rFonts w:ascii="Arial" w:eastAsia="Calibri" w:hAnsi="Arial" w:cs="Arial"/>
          <w:color w:val="000000"/>
          <w:sz w:val="22"/>
          <w:szCs w:val="22"/>
          <w:lang w:val="es-MX" w:eastAsia="es-MX"/>
        </w:rPr>
        <w:t>Aportaciones para seguros</w:t>
      </w:r>
      <w:r w:rsidR="00606C3E" w:rsidRPr="00DB70F5">
        <w:rPr>
          <w:rFonts w:ascii="Arial" w:eastAsia="Calibri" w:hAnsi="Arial" w:cs="Arial"/>
          <w:color w:val="000000"/>
          <w:sz w:val="22"/>
          <w:szCs w:val="22"/>
          <w:lang w:val="es-MX" w:eastAsia="es-MX"/>
        </w:rPr>
        <w:t>”,</w:t>
      </w:r>
      <w:r w:rsidR="00042E47" w:rsidRPr="00DB70F5">
        <w:rPr>
          <w:rFonts w:ascii="Arial" w:hAnsi="Arial" w:cs="Arial"/>
        </w:rPr>
        <w:t xml:space="preserve"> </w:t>
      </w:r>
      <w:r w:rsidRPr="00DB70F5">
        <w:rPr>
          <w:rFonts w:ascii="Arial" w:hAnsi="Arial" w:cs="Arial"/>
        </w:rPr>
        <w:t>del presupuesto de egresos de la ASEJ, para el</w:t>
      </w:r>
      <w:r w:rsidR="006D11C5" w:rsidRPr="00DB70F5">
        <w:rPr>
          <w:rFonts w:ascii="Arial" w:hAnsi="Arial" w:cs="Arial"/>
        </w:rPr>
        <w:t xml:space="preserve"> ejercicio </w:t>
      </w:r>
      <w:r w:rsidR="00104F97" w:rsidRPr="00DB70F5">
        <w:rPr>
          <w:rFonts w:ascii="Arial" w:hAnsi="Arial" w:cs="Arial"/>
        </w:rPr>
        <w:t>f</w:t>
      </w:r>
      <w:r w:rsidR="00104F97">
        <w:rPr>
          <w:rFonts w:ascii="Arial" w:hAnsi="Arial" w:cs="Arial"/>
        </w:rPr>
        <w:t>iscal 2021</w:t>
      </w:r>
      <w:r w:rsidR="00265886">
        <w:rPr>
          <w:rFonts w:ascii="Arial" w:hAnsi="Arial" w:cs="Arial"/>
        </w:rPr>
        <w:t>.</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EA68501" w:rsidR="00CB779B" w:rsidRPr="00A5037D" w:rsidRDefault="00A5037D" w:rsidP="003C6360">
            <w:pPr>
              <w:jc w:val="both"/>
              <w:rPr>
                <w:rFonts w:ascii="Arial" w:hAnsi="Arial" w:cs="Arial"/>
                <w:b/>
                <w:sz w:val="20"/>
                <w:szCs w:val="20"/>
              </w:rPr>
            </w:pPr>
            <w:r w:rsidRPr="00A5037D">
              <w:rPr>
                <w:rFonts w:ascii="Arial" w:hAnsi="Arial" w:cs="Arial"/>
                <w:b/>
                <w:sz w:val="20"/>
                <w:szCs w:val="20"/>
              </w:rPr>
              <w:t>Viernes 28</w:t>
            </w:r>
            <w:r w:rsidR="00B91188" w:rsidRPr="00A5037D">
              <w:rPr>
                <w:rFonts w:ascii="Arial" w:hAnsi="Arial" w:cs="Arial"/>
                <w:b/>
                <w:sz w:val="20"/>
                <w:szCs w:val="20"/>
              </w:rPr>
              <w:t xml:space="preserve"> de mayo</w:t>
            </w:r>
            <w:r w:rsidR="00104F97" w:rsidRPr="00A5037D">
              <w:rPr>
                <w:rFonts w:ascii="Arial" w:hAnsi="Arial" w:cs="Arial"/>
                <w:b/>
                <w:sz w:val="20"/>
                <w:szCs w:val="20"/>
              </w:rPr>
              <w:t xml:space="preserve"> de 2021.</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06286FE" w:rsidR="00B55DC6" w:rsidRPr="00190C3C" w:rsidRDefault="00B55DC6" w:rsidP="00A5037D">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A5037D">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815C72">
              <w:rPr>
                <w:rFonts w:ascii="Arial" w:hAnsi="Arial" w:cs="Arial"/>
                <w:b/>
                <w:sz w:val="20"/>
                <w:szCs w:val="20"/>
              </w:rPr>
              <w:t xml:space="preserve"> </w:t>
            </w:r>
            <w:r w:rsidR="00A5037D" w:rsidRPr="00A5037D">
              <w:rPr>
                <w:rFonts w:ascii="Arial" w:hAnsi="Arial" w:cs="Arial"/>
                <w:b/>
                <w:sz w:val="20"/>
                <w:szCs w:val="20"/>
              </w:rPr>
              <w:t xml:space="preserve">martes 01 </w:t>
            </w:r>
            <w:r w:rsidR="00104F97" w:rsidRPr="00A5037D">
              <w:rPr>
                <w:rFonts w:ascii="Arial" w:hAnsi="Arial" w:cs="Arial"/>
                <w:b/>
                <w:sz w:val="20"/>
                <w:szCs w:val="20"/>
              </w:rPr>
              <w:t xml:space="preserve">de </w:t>
            </w:r>
            <w:r w:rsidR="00A5037D" w:rsidRPr="00A5037D">
              <w:rPr>
                <w:rFonts w:ascii="Arial" w:hAnsi="Arial" w:cs="Arial"/>
                <w:b/>
                <w:sz w:val="20"/>
                <w:szCs w:val="20"/>
              </w:rPr>
              <w:t>junio</w:t>
            </w:r>
            <w:r w:rsidR="00104F97" w:rsidRPr="00A5037D">
              <w:rPr>
                <w:rFonts w:ascii="Arial" w:hAnsi="Arial" w:cs="Arial"/>
                <w:b/>
                <w:sz w:val="20"/>
                <w:szCs w:val="20"/>
              </w:rPr>
              <w:t xml:space="preserve"> de 2021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4CEF291" w:rsidR="00B55DC6" w:rsidRPr="00190C3C" w:rsidRDefault="00A5037D" w:rsidP="00B91188">
            <w:pPr>
              <w:jc w:val="both"/>
              <w:rPr>
                <w:rFonts w:ascii="Arial" w:hAnsi="Arial" w:cs="Arial"/>
                <w:sz w:val="20"/>
                <w:szCs w:val="20"/>
              </w:rPr>
            </w:pPr>
            <w:r>
              <w:rPr>
                <w:rFonts w:ascii="Arial" w:hAnsi="Arial" w:cs="Arial"/>
                <w:b/>
                <w:sz w:val="20"/>
                <w:szCs w:val="20"/>
              </w:rPr>
              <w:t>Jueves 03 de junio</w:t>
            </w:r>
            <w:r w:rsidR="006C4E22">
              <w:rPr>
                <w:rFonts w:ascii="Arial" w:hAnsi="Arial" w:cs="Arial"/>
                <w:b/>
                <w:sz w:val="20"/>
                <w:szCs w:val="20"/>
              </w:rPr>
              <w:t xml:space="preserve"> </w:t>
            </w:r>
            <w:r w:rsidR="00B55DC6" w:rsidRPr="00834ADF">
              <w:rPr>
                <w:rFonts w:ascii="Arial" w:hAnsi="Arial" w:cs="Arial"/>
                <w:b/>
                <w:sz w:val="20"/>
                <w:szCs w:val="20"/>
              </w:rPr>
              <w:t xml:space="preserve">a las </w:t>
            </w:r>
            <w:r w:rsidR="00EB676F">
              <w:rPr>
                <w:rFonts w:ascii="Arial" w:hAnsi="Arial" w:cs="Arial"/>
                <w:b/>
                <w:sz w:val="20"/>
                <w:szCs w:val="20"/>
              </w:rPr>
              <w:t>1</w:t>
            </w:r>
            <w:r w:rsidR="006C4E22">
              <w:rPr>
                <w:rFonts w:ascii="Arial" w:hAnsi="Arial" w:cs="Arial"/>
                <w:b/>
                <w:sz w:val="20"/>
                <w:szCs w:val="20"/>
              </w:rPr>
              <w:t>1</w:t>
            </w:r>
            <w:r w:rsidR="003841C8" w:rsidRPr="00834ADF">
              <w:rPr>
                <w:rFonts w:ascii="Arial" w:hAnsi="Arial" w:cs="Arial"/>
                <w:b/>
                <w:sz w:val="20"/>
                <w:szCs w:val="20"/>
              </w:rPr>
              <w:t>:</w:t>
            </w:r>
            <w:r w:rsidR="00B91188">
              <w:rPr>
                <w:rFonts w:ascii="Arial" w:hAnsi="Arial" w:cs="Arial"/>
                <w:b/>
                <w:sz w:val="20"/>
                <w:szCs w:val="20"/>
              </w:rPr>
              <w:t>00</w:t>
            </w:r>
            <w:r w:rsidR="00B05AC1">
              <w:rPr>
                <w:rFonts w:ascii="Arial" w:hAnsi="Arial" w:cs="Arial"/>
                <w:b/>
                <w:sz w:val="20"/>
                <w:szCs w:val="20"/>
              </w:rPr>
              <w:t xml:space="preserve"> </w:t>
            </w:r>
            <w:r w:rsidR="00B55DC6" w:rsidRPr="00834ADF">
              <w:rPr>
                <w:rFonts w:ascii="Arial" w:hAnsi="Arial" w:cs="Arial"/>
                <w:b/>
                <w:sz w:val="20"/>
                <w:szCs w:val="20"/>
              </w:rPr>
              <w:t>horas</w:t>
            </w:r>
            <w:r w:rsidR="00B55DC6" w:rsidRPr="00190C3C">
              <w:rPr>
                <w:rFonts w:ascii="Arial" w:hAnsi="Arial" w:cs="Arial"/>
                <w:sz w:val="20"/>
                <w:szCs w:val="20"/>
              </w:rPr>
              <w:t xml:space="preserve">. </w:t>
            </w:r>
            <w:r w:rsidR="002B2DA0" w:rsidRPr="00703313">
              <w:rPr>
                <w:rFonts w:ascii="Arial" w:hAnsi="Arial" w:cs="Arial"/>
                <w:sz w:val="20"/>
                <w:szCs w:val="20"/>
              </w:rPr>
              <w:t>En el Salón de usos múltiples (SUM) de la ASEJ.</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6DC5067" w:rsidR="00B55DC6" w:rsidRPr="00190C3C" w:rsidRDefault="00A5037D" w:rsidP="008F6056">
            <w:pPr>
              <w:jc w:val="both"/>
              <w:rPr>
                <w:rFonts w:ascii="Arial" w:hAnsi="Arial" w:cs="Arial"/>
                <w:sz w:val="20"/>
                <w:szCs w:val="20"/>
              </w:rPr>
            </w:pPr>
            <w:r>
              <w:rPr>
                <w:rFonts w:ascii="Arial" w:hAnsi="Arial" w:cs="Arial"/>
                <w:b/>
                <w:sz w:val="20"/>
                <w:szCs w:val="20"/>
              </w:rPr>
              <w:t>Lunes 07</w:t>
            </w:r>
            <w:r w:rsidR="00B91188">
              <w:rPr>
                <w:rFonts w:ascii="Arial" w:hAnsi="Arial" w:cs="Arial"/>
                <w:b/>
                <w:sz w:val="20"/>
                <w:szCs w:val="20"/>
              </w:rPr>
              <w:t xml:space="preserve"> de junio de 2021 a las</w:t>
            </w:r>
            <w:r w:rsidR="00FF2528" w:rsidRPr="00834ADF">
              <w:rPr>
                <w:rFonts w:ascii="Arial" w:hAnsi="Arial" w:cs="Arial"/>
                <w:b/>
                <w:sz w:val="20"/>
                <w:szCs w:val="20"/>
              </w:rPr>
              <w:t xml:space="preserve"> </w:t>
            </w:r>
            <w:r w:rsidR="001C1733">
              <w:rPr>
                <w:rFonts w:ascii="Arial" w:hAnsi="Arial" w:cs="Arial"/>
                <w:b/>
                <w:sz w:val="20"/>
                <w:szCs w:val="20"/>
              </w:rPr>
              <w:t>1</w:t>
            </w:r>
            <w:r w:rsidR="00EB676F">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2B2DA0" w:rsidRPr="00703313">
              <w:rPr>
                <w:rFonts w:ascii="Arial" w:hAnsi="Arial" w:cs="Arial"/>
                <w:sz w:val="20"/>
                <w:szCs w:val="20"/>
              </w:rPr>
              <w:t>En el Salón de usos múltiples (SUM) de la ASEJ.</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3729660C" w:rsidR="00B55DC6" w:rsidRPr="00190C3C" w:rsidRDefault="00D95CD2" w:rsidP="008F7AC9">
            <w:pPr>
              <w:jc w:val="both"/>
              <w:rPr>
                <w:rFonts w:ascii="Arial" w:hAnsi="Arial" w:cs="Arial"/>
                <w:sz w:val="20"/>
                <w:szCs w:val="20"/>
              </w:rPr>
            </w:pPr>
            <w:r>
              <w:rPr>
                <w:rFonts w:ascii="Arial" w:hAnsi="Arial" w:cs="Arial"/>
                <w:sz w:val="20"/>
                <w:szCs w:val="20"/>
              </w:rPr>
              <w:t>Especificaciones descritas en el punto 13 de la presente Convocatoria.</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749781C8"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871B7">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63F472F5" w14:textId="67ECBD4C" w:rsidR="004014A9" w:rsidRDefault="00945FF1" w:rsidP="004014A9">
      <w:pPr>
        <w:jc w:val="both"/>
        <w:rPr>
          <w:rFonts w:ascii="Arial" w:hAnsi="Arial" w:cs="Arial"/>
        </w:rPr>
      </w:pPr>
      <w:r w:rsidRPr="00945FF1">
        <w:rPr>
          <w:rFonts w:ascii="Arial" w:hAnsi="Arial" w:cs="Arial"/>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363195">
        <w:rPr>
          <w:rFonts w:ascii="Arial" w:hAnsi="Arial" w:cs="Arial"/>
          <w:b/>
        </w:rPr>
        <w:t>Anexo 6 Presentación de Dudas.</w:t>
      </w:r>
    </w:p>
    <w:p w14:paraId="4A7741DF" w14:textId="77777777" w:rsidR="006F4D9D" w:rsidRPr="00927CC3" w:rsidRDefault="006F4D9D" w:rsidP="004014A9">
      <w:pPr>
        <w:jc w:val="both"/>
        <w:rPr>
          <w:rFonts w:ascii="Arial" w:hAnsi="Arial" w:cs="Arial"/>
        </w:rPr>
      </w:pPr>
    </w:p>
    <w:p w14:paraId="59A8DC3B" w14:textId="77777777" w:rsidR="00C634A8" w:rsidRDefault="00C634A8" w:rsidP="00C634A8">
      <w:pPr>
        <w:jc w:val="both"/>
        <w:rPr>
          <w:rFonts w:ascii="Arial" w:hAnsi="Arial" w:cs="Arial"/>
          <w:b/>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0026FE21" w14:textId="77777777" w:rsidR="00945FF1" w:rsidRDefault="00945FF1" w:rsidP="00C634A8">
      <w:pPr>
        <w:jc w:val="both"/>
        <w:rPr>
          <w:rFonts w:ascii="Arial" w:hAnsi="Arial" w:cs="Arial"/>
        </w:rPr>
      </w:pP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6763574D" w14:textId="77777777" w:rsidR="00945FF1" w:rsidRPr="00B72B94" w:rsidRDefault="00945FF1" w:rsidP="00945FF1">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mado en el párrafo que antecede,</w:t>
      </w:r>
      <w:r w:rsidRPr="00D136D6">
        <w:rPr>
          <w:rFonts w:ascii="Arial" w:hAnsi="Arial" w:cs="Arial"/>
        </w:rPr>
        <w:t xml:space="preserve">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5C6F7060"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ED225A">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lastRenderedPageBreak/>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A61252" w:rsidRDefault="004014A9" w:rsidP="004014A9">
      <w:pPr>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A61252">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403DC3E7" w14:textId="77777777" w:rsidR="004014A9" w:rsidRPr="00452B91" w:rsidRDefault="004014A9" w:rsidP="00C97F63">
      <w:pPr>
        <w:pStyle w:val="Prrafodelista"/>
        <w:numPr>
          <w:ilvl w:val="1"/>
          <w:numId w:val="6"/>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6D594C3"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C97F63">
      <w:pPr>
        <w:pStyle w:val="Prrafodelista"/>
        <w:numPr>
          <w:ilvl w:val="1"/>
          <w:numId w:val="6"/>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9A12AA7" w14:textId="77777777" w:rsidR="00C778E1" w:rsidRDefault="00C778E1" w:rsidP="00C778E1">
      <w:pPr>
        <w:jc w:val="both"/>
        <w:rPr>
          <w:rFonts w:ascii="Arial" w:hAnsi="Arial" w:cs="Arial"/>
        </w:rPr>
      </w:pPr>
      <w:r w:rsidRPr="00C778E1">
        <w:rPr>
          <w:rFonts w:ascii="Arial" w:hAnsi="Arial" w:cs="Arial"/>
        </w:rPr>
        <w:t xml:space="preserve">La propuesta económica se presentará </w:t>
      </w:r>
      <w:r w:rsidRPr="00C778E1">
        <w:rPr>
          <w:rFonts w:ascii="Arial" w:hAnsi="Arial" w:cs="Arial"/>
          <w:shd w:val="clear" w:color="auto" w:fill="FFFFFF" w:themeFill="background1"/>
        </w:rPr>
        <w:t>en Moneda Nacional, conforme</w:t>
      </w:r>
      <w:r w:rsidRPr="00C778E1">
        <w:rPr>
          <w:rFonts w:ascii="Arial" w:hAnsi="Arial" w:cs="Arial"/>
        </w:rPr>
        <w:t xml:space="preserve"> al </w:t>
      </w:r>
      <w:r w:rsidRPr="00C778E1">
        <w:rPr>
          <w:rFonts w:ascii="Arial" w:hAnsi="Arial" w:cs="Arial"/>
          <w:b/>
          <w:u w:val="single"/>
        </w:rPr>
        <w:t>Anexo 4</w:t>
      </w:r>
      <w:r w:rsidRPr="00C778E1">
        <w:rPr>
          <w:rFonts w:ascii="Arial" w:hAnsi="Arial" w:cs="Arial"/>
          <w:b/>
        </w:rPr>
        <w:t xml:space="preserve"> Propuesta Económica</w:t>
      </w:r>
      <w:r w:rsidRPr="00C778E1">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4.</w:t>
      </w:r>
    </w:p>
    <w:p w14:paraId="6EB55170" w14:textId="77777777" w:rsidR="00387941" w:rsidRDefault="00387941" w:rsidP="00C778E1">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031CE70C" w14:textId="77777777" w:rsidR="00C778E1" w:rsidRPr="00C778E1" w:rsidRDefault="00C778E1" w:rsidP="00C778E1">
      <w:pPr>
        <w:jc w:val="both"/>
        <w:rPr>
          <w:rFonts w:ascii="Arial" w:hAnsi="Arial" w:cs="Arial"/>
        </w:rPr>
      </w:pPr>
      <w:r w:rsidRPr="00C778E1">
        <w:rPr>
          <w:rFonts w:ascii="Arial" w:hAnsi="Arial" w:cs="Arial"/>
        </w:rPr>
        <w:t xml:space="preserve">Todos los licitantes deberán acompañar a su propuesta </w:t>
      </w:r>
      <w:r w:rsidRPr="00C778E1">
        <w:rPr>
          <w:rFonts w:ascii="Arial" w:hAnsi="Arial" w:cs="Arial"/>
          <w:shd w:val="clear" w:color="auto" w:fill="FFFFFF" w:themeFill="background1"/>
        </w:rPr>
        <w:t>técnica (</w:t>
      </w:r>
      <w:r w:rsidRPr="00C778E1">
        <w:rPr>
          <w:rFonts w:ascii="Arial" w:hAnsi="Arial" w:cs="Arial"/>
          <w:b/>
          <w:shd w:val="clear" w:color="auto" w:fill="FFFFFF" w:themeFill="background1"/>
        </w:rPr>
        <w:t>ANEXO 1</w:t>
      </w:r>
      <w:r w:rsidRPr="00C778E1">
        <w:rPr>
          <w:rFonts w:ascii="Arial" w:hAnsi="Arial" w:cs="Arial"/>
          <w:shd w:val="clear" w:color="auto" w:fill="FFFFFF" w:themeFill="background1"/>
        </w:rPr>
        <w:t>) la siguiente</w:t>
      </w:r>
      <w:r w:rsidRPr="00C778E1">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0CA9A00C" w14:textId="22744819" w:rsidR="00A61252"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00A61252">
        <w:rPr>
          <w:rFonts w:ascii="Arial" w:hAnsi="Arial" w:cs="Arial"/>
        </w:rPr>
        <w:t>,</w:t>
      </w:r>
      <w:r w:rsidRPr="00C222D3">
        <w:rPr>
          <w:rFonts w:ascii="Arial" w:hAnsi="Arial" w:cs="Arial"/>
        </w:rPr>
        <w:t xml:space="preserve"> </w:t>
      </w:r>
    </w:p>
    <w:p w14:paraId="78D3CA64" w14:textId="626D9EDC" w:rsidR="00CC7E26" w:rsidRDefault="00CC7E26" w:rsidP="00CC7E26">
      <w:pPr>
        <w:jc w:val="both"/>
        <w:rPr>
          <w:rFonts w:ascii="Arial" w:hAnsi="Arial" w:cs="Arial"/>
        </w:rPr>
      </w:pP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61FEA951" w14:textId="2C85D924" w:rsidR="00A61252" w:rsidRPr="00E343FD" w:rsidRDefault="00A61252" w:rsidP="00101716">
      <w:pPr>
        <w:jc w:val="both"/>
        <w:rPr>
          <w:rFonts w:ascii="Arial" w:hAnsi="Arial" w:cs="Arial"/>
        </w:rPr>
      </w:pPr>
      <w:r w:rsidRPr="00101716">
        <w:rPr>
          <w:rFonts w:ascii="Arial" w:hAnsi="Arial" w:cs="Arial"/>
          <w:b/>
          <w:u w:val="single"/>
        </w:rPr>
        <w:t xml:space="preserve">Anexo 3.3 </w:t>
      </w:r>
      <w:r w:rsidRPr="00101716">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6525C6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40AFC77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283F739" w14:textId="77777777" w:rsidR="00421577" w:rsidRPr="00C222D3" w:rsidRDefault="00421577" w:rsidP="00421577">
      <w:pPr>
        <w:pStyle w:val="Prrafodelista"/>
        <w:numPr>
          <w:ilvl w:val="0"/>
          <w:numId w:val="9"/>
        </w:numPr>
        <w:spacing w:before="120"/>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0BB01B2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E0D772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Comprobante de domicilio, con vigencia no mayor a tres meses.</w:t>
      </w:r>
      <w:r w:rsidRPr="008220CB">
        <w:rPr>
          <w:rFonts w:ascii="Arial" w:hAnsi="Arial" w:cs="Arial"/>
        </w:rPr>
        <w:tab/>
      </w:r>
      <w:r w:rsidRPr="008220CB">
        <w:rPr>
          <w:rFonts w:ascii="Arial" w:hAnsi="Arial" w:cs="Arial"/>
        </w:rPr>
        <w:tab/>
      </w:r>
    </w:p>
    <w:p w14:paraId="65A1463F"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Cédula de identificación fiscal, con vigencia no mayor a tres meses.</w:t>
      </w:r>
    </w:p>
    <w:p w14:paraId="7710BD85"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Copia simple de su boleta de inscripción como Proveedor ó.</w:t>
      </w:r>
    </w:p>
    <w:p w14:paraId="584380F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30B7621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639F3F5"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 xml:space="preserve">Presentar constancia de opinión de cumplimiento de obligaciones fiscales en materia de seguridad social. (IMSS). </w:t>
      </w:r>
      <w:r w:rsidRPr="006113D6">
        <w:rPr>
          <w:rFonts w:ascii="Arial" w:hAnsi="Arial" w:cs="Arial"/>
        </w:rPr>
        <w:t>En caso de no contar con trabajadores el licitante deberá hacer la manifestación bajo protesta de decir verdad en tal sentido.</w:t>
      </w:r>
    </w:p>
    <w:p w14:paraId="78509FF1"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Presentar constancia de opinión de cumplimiento de obligaciones fiscales. (SAT).</w:t>
      </w:r>
    </w:p>
    <w:p w14:paraId="28AB1371" w14:textId="7C8FFD7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p>
    <w:p w14:paraId="14135494" w14:textId="7C6AD467" w:rsidR="00A12A44" w:rsidRPr="00A12A44" w:rsidRDefault="00B36EE6" w:rsidP="00A12A44">
      <w:pPr>
        <w:pStyle w:val="Prrafodelista"/>
        <w:numPr>
          <w:ilvl w:val="1"/>
          <w:numId w:val="6"/>
        </w:numPr>
        <w:shd w:val="clear" w:color="auto" w:fill="FFFFFF" w:themeFill="background1"/>
        <w:jc w:val="both"/>
        <w:rPr>
          <w:rFonts w:ascii="Arial" w:hAnsi="Arial" w:cs="Arial"/>
          <w:b/>
          <w:u w:val="single"/>
        </w:rPr>
      </w:pPr>
      <w:r>
        <w:rPr>
          <w:rFonts w:ascii="Arial" w:hAnsi="Arial" w:cs="Arial"/>
          <w:b/>
          <w:u w:val="single"/>
        </w:rPr>
        <w:t xml:space="preserve"> </w:t>
      </w:r>
      <w:r w:rsidR="00A12A44" w:rsidRPr="00A12A44">
        <w:rPr>
          <w:rFonts w:ascii="Arial" w:hAnsi="Arial" w:cs="Arial"/>
          <w:b/>
          <w:u w:val="single"/>
        </w:rPr>
        <w:t xml:space="preserve">En aquellos casos en los que el participante se encuentre registrado en el </w:t>
      </w:r>
      <w:r>
        <w:rPr>
          <w:rFonts w:ascii="Arial" w:hAnsi="Arial" w:cs="Arial"/>
          <w:b/>
          <w:u w:val="single"/>
        </w:rPr>
        <w:t xml:space="preserve"> </w:t>
      </w:r>
      <w:r w:rsidR="00A12A44" w:rsidRPr="00A12A44">
        <w:rPr>
          <w:rFonts w:ascii="Arial" w:hAnsi="Arial" w:cs="Arial"/>
          <w:b/>
          <w:u w:val="single"/>
        </w:rPr>
        <w:t xml:space="preserve">padrón de proveedores de la Convocante, solo deberá presentar, ya sea en formato </w:t>
      </w:r>
      <w:r w:rsidR="00A12A44" w:rsidRPr="00A12A44">
        <w:rPr>
          <w:rFonts w:ascii="Arial" w:hAnsi="Arial" w:cs="Arial"/>
          <w:b/>
          <w:u w:val="single"/>
          <w:shd w:val="clear" w:color="auto" w:fill="FFFFFF" w:themeFill="background1"/>
        </w:rPr>
        <w:t>impreso o digital, la siguiente</w:t>
      </w:r>
      <w:r w:rsidR="00A12A44" w:rsidRPr="00A12A44">
        <w:rPr>
          <w:rFonts w:ascii="Arial" w:hAnsi="Arial" w:cs="Arial"/>
          <w:b/>
          <w:u w:val="single"/>
        </w:rPr>
        <w:t xml:space="preserve"> documentación:</w:t>
      </w:r>
    </w:p>
    <w:p w14:paraId="0F2DEF56" w14:textId="77777777" w:rsidR="00A12A44" w:rsidRPr="00A12A44" w:rsidRDefault="00A12A44" w:rsidP="00A12A44">
      <w:pPr>
        <w:pStyle w:val="Prrafodelista"/>
        <w:shd w:val="clear" w:color="auto" w:fill="FFFFFF" w:themeFill="background1"/>
        <w:ind w:left="360"/>
        <w:jc w:val="both"/>
        <w:rPr>
          <w:rFonts w:ascii="Arial" w:hAnsi="Arial" w:cs="Arial"/>
          <w:b/>
          <w:u w:val="single"/>
        </w:rPr>
      </w:pPr>
    </w:p>
    <w:p w14:paraId="3850FDB5"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Copia simple de su boleta de inscripción como Proveedor.</w:t>
      </w:r>
    </w:p>
    <w:p w14:paraId="1621C8BF"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Comprobante de domicilio, con vigencia no mayor a tres meses.</w:t>
      </w:r>
    </w:p>
    <w:p w14:paraId="291EFF82"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Cédula de identificación fiscal, con vigencia no mayor a tres meses.</w:t>
      </w:r>
    </w:p>
    <w:p w14:paraId="253CF9F1" w14:textId="37B7502D"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Copia simple de identificación vigente con fotografía del interesado (tratándose de personas físicas), o del representa</w:t>
      </w:r>
      <w:r w:rsidR="005D14CB">
        <w:rPr>
          <w:rFonts w:ascii="Arial" w:hAnsi="Arial" w:cs="Arial"/>
        </w:rPr>
        <w:t xml:space="preserve">nte legal </w:t>
      </w:r>
      <w:r w:rsidRPr="00B67857">
        <w:rPr>
          <w:rFonts w:ascii="Arial" w:hAnsi="Arial" w:cs="Arial"/>
        </w:rPr>
        <w:t xml:space="preserve">(tratándose de personas jurídicas). Sólo se aceptará credencial para votar expedida por el Instituto Nacional Electoral (INE), pasaporte o cédula profesional o cartilla del servicio militar nacional. </w:t>
      </w:r>
    </w:p>
    <w:p w14:paraId="2F4D529E"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en materia de seguridad social (IMSS), con vigencia no mayor a tres meses. En caso de no contar con trabajadores el licitante deberá hacer la manifestación bajo protesta de decir verdad en tal sentido.</w:t>
      </w:r>
    </w:p>
    <w:p w14:paraId="4467367D"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(SAT), con vigencia no mayor a tres meses.</w:t>
      </w:r>
    </w:p>
    <w:p w14:paraId="46A23100" w14:textId="77777777" w:rsid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lastRenderedPageBreak/>
        <w:t>En su caso, de los instrumentos jurídicos, en los que consten las actualizaciones a su Acta Constitutiva y los Poderes general o especial para actos de administración o de dominio del representante legal.</w:t>
      </w:r>
    </w:p>
    <w:p w14:paraId="00A28244" w14:textId="77777777" w:rsidR="00A12A44" w:rsidRDefault="00A12A44" w:rsidP="00A12A44">
      <w:pPr>
        <w:pStyle w:val="Prrafodelista"/>
        <w:jc w:val="both"/>
        <w:rPr>
          <w:rFonts w:ascii="Arial" w:hAnsi="Arial" w:cs="Arial"/>
          <w:b/>
        </w:rPr>
      </w:pPr>
    </w:p>
    <w:p w14:paraId="4773538E" w14:textId="77777777" w:rsidR="00A12A44" w:rsidRPr="00A12A44" w:rsidRDefault="00A12A44" w:rsidP="00A12A44">
      <w:pPr>
        <w:jc w:val="both"/>
        <w:rPr>
          <w:rFonts w:ascii="Arial" w:hAnsi="Arial" w:cs="Arial"/>
          <w:b/>
        </w:rPr>
      </w:pPr>
      <w:r w:rsidRPr="00A12A44">
        <w:rPr>
          <w:rFonts w:ascii="Arial" w:hAnsi="Arial" w:cs="Arial"/>
          <w:b/>
        </w:rPr>
        <w:t>8.6 Acto de presentación y apertura de proposiciones.</w:t>
      </w:r>
    </w:p>
    <w:p w14:paraId="2E594FB2" w14:textId="77777777" w:rsidR="00A12A44" w:rsidRPr="00A12A44" w:rsidRDefault="00A12A44" w:rsidP="00A12A44">
      <w:pPr>
        <w:pStyle w:val="Prrafodelista"/>
        <w:jc w:val="both"/>
        <w:rPr>
          <w:rFonts w:ascii="Arial" w:hAnsi="Arial" w:cs="Arial"/>
          <w:b/>
        </w:rPr>
      </w:pPr>
      <w:r w:rsidRPr="00A12A44">
        <w:rPr>
          <w:rFonts w:ascii="Arial" w:hAnsi="Arial" w:cs="Arial"/>
          <w:b/>
        </w:rPr>
        <w:t xml:space="preserve"> </w:t>
      </w:r>
    </w:p>
    <w:p w14:paraId="335322BA" w14:textId="07B99AC7" w:rsidR="00A12A44" w:rsidRPr="00A12A44" w:rsidRDefault="00A12A44" w:rsidP="004755F6">
      <w:pPr>
        <w:jc w:val="both"/>
        <w:rPr>
          <w:rFonts w:ascii="Arial" w:hAnsi="Arial" w:cs="Arial"/>
        </w:rPr>
      </w:pPr>
      <w:r w:rsidRPr="00A12A44">
        <w:rPr>
          <w:rFonts w:ascii="Arial" w:hAnsi="Arial" w:cs="Arial"/>
        </w:rPr>
        <w:t xml:space="preserve">De entre los licitantes que asistan al acto, éstos elegirán a cuando menos uno, </w:t>
      </w:r>
      <w:r w:rsidR="00363195" w:rsidRPr="00A12A44">
        <w:rPr>
          <w:rFonts w:ascii="Arial" w:hAnsi="Arial" w:cs="Arial"/>
        </w:rPr>
        <w:t>que,</w:t>
      </w:r>
      <w:r w:rsidRPr="00A12A44">
        <w:rPr>
          <w:rFonts w:ascii="Arial" w:hAnsi="Arial" w:cs="Arial"/>
        </w:rPr>
        <w:t xml:space="preserve"> en forma </w:t>
      </w:r>
      <w:r w:rsidR="004755F6">
        <w:rPr>
          <w:rFonts w:ascii="Arial" w:hAnsi="Arial" w:cs="Arial"/>
        </w:rPr>
        <w:t xml:space="preserve">conjunta con al menos un </w:t>
      </w:r>
      <w:r w:rsidR="00363195">
        <w:rPr>
          <w:rFonts w:ascii="Arial" w:hAnsi="Arial" w:cs="Arial"/>
        </w:rPr>
        <w:t>integrante del</w:t>
      </w:r>
      <w:r w:rsidR="004755F6">
        <w:rPr>
          <w:rFonts w:ascii="Arial" w:hAnsi="Arial" w:cs="Arial"/>
        </w:rPr>
        <w:t xml:space="preserve"> Comité designado por el </w:t>
      </w:r>
      <w:r w:rsidR="00363195">
        <w:rPr>
          <w:rFonts w:ascii="Arial" w:hAnsi="Arial" w:cs="Arial"/>
        </w:rPr>
        <w:t>mismo,</w:t>
      </w:r>
      <w:r w:rsidRPr="00A12A44">
        <w:rPr>
          <w:rFonts w:ascii="Arial" w:hAnsi="Arial" w:cs="Arial"/>
        </w:rPr>
        <w:t xml:space="preserve"> rubricarán las proposiciones y documentos presentados en </w:t>
      </w:r>
      <w:r w:rsidR="00CA695B">
        <w:rPr>
          <w:rFonts w:ascii="Arial" w:hAnsi="Arial" w:cs="Arial"/>
        </w:rPr>
        <w:t>el</w:t>
      </w:r>
      <w:r w:rsidRPr="00A12A44">
        <w:rPr>
          <w:rFonts w:ascii="Arial" w:hAnsi="Arial" w:cs="Arial"/>
        </w:rPr>
        <w:t xml:space="preserve"> sobre (propuesta económica</w:t>
      </w:r>
      <w:r w:rsidR="00CA695B">
        <w:rPr>
          <w:rFonts w:ascii="Arial" w:hAnsi="Arial" w:cs="Arial"/>
        </w:rPr>
        <w:t>)</w:t>
      </w:r>
      <w:r w:rsidRPr="00A12A44">
        <w:rPr>
          <w:rFonts w:ascii="Arial" w:hAnsi="Arial" w:cs="Arial"/>
        </w:rPr>
        <w:t xml:space="preserve">, de conformidad con el artículo 65, </w:t>
      </w:r>
      <w:r w:rsidR="004755F6">
        <w:rPr>
          <w:rFonts w:ascii="Arial" w:hAnsi="Arial" w:cs="Arial"/>
        </w:rPr>
        <w:t>numeral 1</w:t>
      </w:r>
      <w:r w:rsidRPr="00A12A44">
        <w:rPr>
          <w:rFonts w:ascii="Arial" w:hAnsi="Arial" w:cs="Arial"/>
        </w:rPr>
        <w:t>, fracción II, de la Ley de Compras Gubernamentales, Enajenaciones y Contratación de Servicios del Estado de Jalisco y sus Municipios.</w:t>
      </w:r>
    </w:p>
    <w:p w14:paraId="2D088077" w14:textId="77777777" w:rsidR="00753D10" w:rsidRPr="00C222D3" w:rsidRDefault="00753D10" w:rsidP="00CC7E26">
      <w:pPr>
        <w:jc w:val="both"/>
        <w:rPr>
          <w:rFonts w:ascii="Arial" w:hAnsi="Arial" w:cs="Arial"/>
        </w:rPr>
      </w:pPr>
    </w:p>
    <w:p w14:paraId="38869C63" w14:textId="0134709C" w:rsidR="004014A9" w:rsidRPr="00C222D3" w:rsidRDefault="004014A9" w:rsidP="004755F6">
      <w:pPr>
        <w:pStyle w:val="Prrafodelista"/>
        <w:numPr>
          <w:ilvl w:val="1"/>
          <w:numId w:val="2"/>
        </w:numPr>
        <w:jc w:val="both"/>
        <w:rPr>
          <w:rFonts w:ascii="Arial" w:hAnsi="Arial" w:cs="Arial"/>
          <w:b/>
        </w:rPr>
      </w:pPr>
      <w:r w:rsidRPr="00C222D3">
        <w:rPr>
          <w:rFonts w:ascii="Arial" w:hAnsi="Arial" w:cs="Arial"/>
          <w:b/>
        </w:rPr>
        <w:t>CRITERIOS DE EVALUACIÓN Y ADJUDICACIÓN</w:t>
      </w:r>
    </w:p>
    <w:p w14:paraId="1F2A659F" w14:textId="77777777" w:rsidR="004014A9" w:rsidRPr="001F5578" w:rsidRDefault="004014A9" w:rsidP="004755F6">
      <w:pPr>
        <w:pStyle w:val="Continuarlista"/>
        <w:spacing w:after="0"/>
        <w:ind w:left="0"/>
        <w:jc w:val="both"/>
        <w:rPr>
          <w:rFonts w:ascii="Arial" w:hAnsi="Arial" w:cs="Arial"/>
        </w:rPr>
      </w:pPr>
    </w:p>
    <w:p w14:paraId="38894E91" w14:textId="77777777" w:rsidR="004014A9" w:rsidRPr="001F5578" w:rsidRDefault="004014A9" w:rsidP="004755F6">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C910130" w14:textId="77777777" w:rsidR="004014A9" w:rsidRPr="001F5578" w:rsidRDefault="004014A9" w:rsidP="005727A6">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5727A6">
      <w:pPr>
        <w:pStyle w:val="Textoindependiente"/>
      </w:pPr>
    </w:p>
    <w:p w14:paraId="13567776" w14:textId="77777777" w:rsidR="004014A9" w:rsidRPr="001F5578" w:rsidRDefault="004014A9" w:rsidP="005727A6">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5727A6">
      <w:pPr>
        <w:pStyle w:val="Lista2"/>
        <w:ind w:left="360" w:firstLine="0"/>
        <w:jc w:val="both"/>
        <w:rPr>
          <w:rFonts w:ascii="Arial" w:hAnsi="Arial" w:cs="Arial"/>
        </w:rPr>
      </w:pPr>
    </w:p>
    <w:p w14:paraId="48C3C43B" w14:textId="77777777" w:rsidR="004014A9" w:rsidRPr="001F5578" w:rsidRDefault="004014A9" w:rsidP="005727A6">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5727A6">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5727A6">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2C5A7C8D" w:rsidR="004014A9" w:rsidRDefault="004014A9" w:rsidP="005727A6">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w:t>
      </w:r>
      <w:r w:rsidR="00831E87">
        <w:rPr>
          <w:rFonts w:ascii="Arial" w:hAnsi="Arial" w:cs="Arial"/>
        </w:rPr>
        <w:t xml:space="preserve"> servicio de contratación de seguro</w:t>
      </w:r>
      <w:r w:rsidR="00B04E1C">
        <w:rPr>
          <w:rFonts w:ascii="Arial" w:hAnsi="Arial" w:cs="Arial"/>
        </w:rPr>
        <w:t xml:space="preserve"> de vida</w:t>
      </w:r>
      <w:r w:rsidR="00831E87">
        <w:rPr>
          <w:rFonts w:ascii="Arial" w:hAnsi="Arial" w:cs="Arial"/>
        </w:rPr>
        <w:t>,</w:t>
      </w:r>
      <w:r w:rsidRPr="001F5578">
        <w:rPr>
          <w:rFonts w:ascii="Arial" w:hAnsi="Arial" w:cs="Arial"/>
        </w:rPr>
        <w:t xml:space="preserve"> en primer término a las micro empresas, a continuación, se considerará a las pequeñas empresas y en caso de no contarse con alguna de las anteriores, se adjudicará a la que tenga el carácter de mediana empresa. En caso de que ninguna tuvier</w:t>
      </w:r>
      <w:r w:rsidR="0052379C">
        <w:rPr>
          <w:rFonts w:ascii="Arial" w:hAnsi="Arial" w:cs="Arial"/>
        </w:rPr>
        <w:t>a el carácter de micro, pequeña o mediana</w:t>
      </w:r>
      <w:r w:rsidRPr="001F5578">
        <w:rPr>
          <w:rFonts w:ascii="Arial" w:hAnsi="Arial" w:cs="Arial"/>
        </w:rPr>
        <w:t xml:space="preserve"> empresa, se realizará la adjudicación del </w:t>
      </w:r>
      <w:r w:rsidR="00831E87">
        <w:rPr>
          <w:rFonts w:ascii="Arial" w:hAnsi="Arial" w:cs="Arial"/>
        </w:rPr>
        <w:t>servicio de contratación de seguro</w:t>
      </w:r>
      <w:r w:rsidRPr="001F5578">
        <w:rPr>
          <w:rFonts w:ascii="Arial" w:hAnsi="Arial" w:cs="Arial"/>
        </w:rPr>
        <w:t xml:space="preserve"> a favor del licitante que resulte ganador del sorteo por insaculación que realice la convocante.</w:t>
      </w:r>
    </w:p>
    <w:p w14:paraId="6D603656" w14:textId="0F5D53DF" w:rsidR="00AE32C7" w:rsidRDefault="00AE32C7" w:rsidP="005727A6">
      <w:pPr>
        <w:pStyle w:val="Lista2"/>
        <w:ind w:left="720" w:firstLine="0"/>
        <w:jc w:val="both"/>
        <w:rPr>
          <w:rFonts w:ascii="Arial" w:hAnsi="Arial" w:cs="Arial"/>
        </w:rPr>
      </w:pPr>
    </w:p>
    <w:p w14:paraId="07DCA319" w14:textId="25D7964A" w:rsidR="00AE32C7" w:rsidRPr="00064EE0" w:rsidRDefault="00AE32C7" w:rsidP="00AE32C7">
      <w:pPr>
        <w:autoSpaceDE w:val="0"/>
        <w:autoSpaceDN w:val="0"/>
        <w:adjustRightInd w:val="0"/>
        <w:rPr>
          <w:rFonts w:ascii="Arial" w:hAnsi="Arial" w:cs="Arial"/>
          <w:b/>
        </w:rPr>
      </w:pPr>
      <w:r w:rsidRPr="00064EE0">
        <w:rPr>
          <w:rFonts w:ascii="Arial" w:hAnsi="Arial" w:cs="Arial"/>
          <w:b/>
        </w:rPr>
        <w:t xml:space="preserve">9.1 </w:t>
      </w:r>
      <w:r w:rsidR="004755F6">
        <w:rPr>
          <w:rFonts w:ascii="Arial" w:hAnsi="Arial" w:cs="Arial"/>
          <w:b/>
        </w:rPr>
        <w:t>P</w:t>
      </w:r>
      <w:r w:rsidR="004755F6"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AE32C7">
      <w:pPr>
        <w:autoSpaceDE w:val="0"/>
        <w:autoSpaceDN w:val="0"/>
        <w:adjustRightInd w:val="0"/>
        <w:rPr>
          <w:rFonts w:ascii="Arial" w:hAnsi="Arial" w:cs="Arial"/>
          <w:b/>
        </w:rPr>
      </w:pPr>
    </w:p>
    <w:p w14:paraId="6A1F4412" w14:textId="77777777" w:rsidR="00421577" w:rsidRPr="00A12A44" w:rsidRDefault="00421577" w:rsidP="00421577">
      <w:pPr>
        <w:shd w:val="clear" w:color="auto" w:fill="FFFFFF" w:themeFill="background1"/>
        <w:autoSpaceDE w:val="0"/>
        <w:autoSpaceDN w:val="0"/>
        <w:adjustRightInd w:val="0"/>
        <w:jc w:val="both"/>
        <w:rPr>
          <w:rFonts w:ascii="Arial" w:hAnsi="Arial" w:cs="Arial"/>
          <w:b/>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w:t>
      </w:r>
      <w:r w:rsidRPr="00421577">
        <w:rPr>
          <w:rFonts w:ascii="Arial" w:hAnsi="Arial" w:cs="Arial"/>
        </w:rPr>
        <w:lastRenderedPageBreak/>
        <w:t xml:space="preserve">término no menor a tres días hábiles, posteriores a la emisión de fallo, únicamente para el licitante que resulte adjudicado, tal y como se señala en el punto </w:t>
      </w:r>
      <w:r w:rsidRPr="00A12A44">
        <w:rPr>
          <w:rFonts w:ascii="Arial" w:hAnsi="Arial" w:cs="Arial"/>
          <w:b/>
        </w:rPr>
        <w:t>8.4 Documentación Adicional, numeral 7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86D47">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286D47">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B255C0"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formato establecido como </w:t>
      </w:r>
      <w:r w:rsidRPr="00B255C0">
        <w:rPr>
          <w:rFonts w:ascii="Arial" w:hAnsi="Arial" w:cs="Arial"/>
        </w:rPr>
        <w:t>Anexo 4, y/o fuera confusa.</w:t>
      </w:r>
    </w:p>
    <w:p w14:paraId="2B9D7A0C" w14:textId="77777777" w:rsidR="005521C0" w:rsidRPr="00B255C0" w:rsidRDefault="005521C0" w:rsidP="005521C0">
      <w:pPr>
        <w:pStyle w:val="Prrafodelista"/>
        <w:numPr>
          <w:ilvl w:val="0"/>
          <w:numId w:val="11"/>
        </w:numPr>
        <w:rPr>
          <w:rFonts w:ascii="Arial" w:hAnsi="Arial" w:cs="Arial"/>
        </w:rPr>
      </w:pPr>
      <w:r w:rsidRPr="00B255C0">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6F62A615" w14:textId="77777777" w:rsidR="00286D47" w:rsidRPr="00286D47" w:rsidRDefault="00286D47" w:rsidP="00286D47">
      <w:pPr>
        <w:numPr>
          <w:ilvl w:val="1"/>
          <w:numId w:val="2"/>
        </w:numPr>
        <w:contextualSpacing/>
        <w:jc w:val="both"/>
        <w:rPr>
          <w:rFonts w:ascii="Arial" w:hAnsi="Arial" w:cs="Arial"/>
          <w:b/>
        </w:rPr>
      </w:pPr>
      <w:r w:rsidRPr="00286D47">
        <w:rPr>
          <w:rFonts w:ascii="Arial" w:hAnsi="Arial" w:cs="Arial"/>
          <w:b/>
        </w:rPr>
        <w:t>DECLARACIÓN DE LICITACIÓN PÚBLICA O PARTIDA(S) DESIERTA(S)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BF4C16" w:rsidRDefault="00BF4C16" w:rsidP="00BF4C16">
      <w:pPr>
        <w:numPr>
          <w:ilvl w:val="0"/>
          <w:numId w:val="16"/>
        </w:numPr>
        <w:jc w:val="both"/>
        <w:rPr>
          <w:rFonts w:ascii="Arial" w:hAnsi="Arial" w:cs="Arial"/>
        </w:rPr>
      </w:pPr>
      <w:r w:rsidRPr="00BF4C16">
        <w:rPr>
          <w:rFonts w:ascii="Arial" w:hAnsi="Arial" w:cs="Arial"/>
        </w:rPr>
        <w:t xml:space="preserve">Cuando las proposiciones presentadas no reúnan los requisitos solicitados. </w:t>
      </w:r>
    </w:p>
    <w:p w14:paraId="5D44BAFB" w14:textId="77777777" w:rsidR="00BF4C16" w:rsidRPr="00BF4C16" w:rsidRDefault="00BF4C16" w:rsidP="00BF4C16">
      <w:pPr>
        <w:numPr>
          <w:ilvl w:val="0"/>
          <w:numId w:val="16"/>
        </w:numPr>
        <w:jc w:val="both"/>
        <w:rPr>
          <w:rFonts w:ascii="Arial" w:hAnsi="Arial" w:cs="Arial"/>
        </w:rPr>
      </w:pPr>
      <w:r w:rsidRPr="00BF4C16">
        <w:rPr>
          <w:rFonts w:ascii="Arial" w:hAnsi="Arial" w:cs="Arial"/>
        </w:rPr>
        <w:t>Cuando el precio del servicio ofertado no resulte aceptable.</w:t>
      </w:r>
    </w:p>
    <w:p w14:paraId="30C622A6" w14:textId="77777777" w:rsidR="00BF4C16" w:rsidRPr="00BF4C16" w:rsidRDefault="00BF4C16" w:rsidP="00BF4C16">
      <w:pPr>
        <w:numPr>
          <w:ilvl w:val="0"/>
          <w:numId w:val="16"/>
        </w:numPr>
        <w:jc w:val="both"/>
        <w:rPr>
          <w:rFonts w:ascii="Arial" w:hAnsi="Arial" w:cs="Arial"/>
        </w:rPr>
      </w:pPr>
      <w:r w:rsidRPr="00BF4C16">
        <w:rPr>
          <w:rFonts w:ascii="Arial" w:hAnsi="Arial" w:cs="Arial"/>
        </w:rPr>
        <w:t>En caso de que no se presente el mínimo de propuestas</w:t>
      </w:r>
      <w:r w:rsidRPr="00BF4C16">
        <w:t xml:space="preserve"> </w:t>
      </w:r>
      <w:r w:rsidRPr="00BF4C16">
        <w:rPr>
          <w:rFonts w:ascii="Arial" w:hAnsi="Arial" w:cs="Arial"/>
        </w:rPr>
        <w:t>susceptibles de analizarse técnicamente.</w:t>
      </w:r>
    </w:p>
    <w:p w14:paraId="3C2C109F" w14:textId="77777777" w:rsidR="00BF4C16" w:rsidRPr="00BF4C16" w:rsidRDefault="00BF4C16" w:rsidP="00BF4C16">
      <w:pPr>
        <w:jc w:val="both"/>
        <w:rPr>
          <w:rFonts w:ascii="Arial" w:hAnsi="Arial" w:cs="Arial"/>
        </w:rPr>
      </w:pPr>
    </w:p>
    <w:p w14:paraId="01868732" w14:textId="6FE05171" w:rsidR="00BF4C16" w:rsidRDefault="00BF4C16" w:rsidP="00BF4C16">
      <w:pPr>
        <w:jc w:val="both"/>
        <w:rPr>
          <w:rFonts w:ascii="Arial" w:hAnsi="Arial" w:cs="Arial"/>
        </w:rPr>
      </w:pPr>
      <w:r w:rsidRPr="00BF4C16">
        <w:rPr>
          <w:rFonts w:ascii="Arial" w:hAnsi="Arial" w:cs="Arial"/>
        </w:rPr>
        <w:t>Se podrá cancelar una licitación, cuando se extinga la necesidad de adquirir los servicios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 en el caso específico, cuando, las propuestas ofertadas por los licitantes, rebasen la suficiencia presupuestal del ente público, correspondiente a los servicios a adquirir dentro de esta convocatoria.</w:t>
      </w:r>
    </w:p>
    <w:p w14:paraId="464C1328" w14:textId="77777777" w:rsidR="006854B1" w:rsidRDefault="006854B1" w:rsidP="00BF4C16">
      <w:pPr>
        <w:jc w:val="both"/>
        <w:rPr>
          <w:rFonts w:ascii="Arial" w:hAnsi="Arial" w:cs="Arial"/>
        </w:rPr>
      </w:pPr>
    </w:p>
    <w:p w14:paraId="45669574" w14:textId="77777777" w:rsidR="006854B1" w:rsidRPr="00AE1E4F" w:rsidRDefault="006854B1" w:rsidP="006854B1">
      <w:pPr>
        <w:autoSpaceDE w:val="0"/>
        <w:autoSpaceDN w:val="0"/>
        <w:adjustRightInd w:val="0"/>
        <w:jc w:val="both"/>
        <w:rPr>
          <w:rFonts w:ascii="Arial" w:hAnsi="Arial" w:cs="Arial"/>
          <w:color w:val="000000"/>
        </w:rPr>
      </w:pPr>
      <w:r w:rsidRPr="00AE1E4F">
        <w:rPr>
          <w:rFonts w:ascii="Arial" w:hAnsi="Arial" w:cs="Arial"/>
          <w:color w:val="000000"/>
        </w:rPr>
        <w:t>La Auditoría Superior del Estado de Jalisco podrá cancelar la póliza de Seguro de Vida, mediante previa notificación al proveedor con el que se haya contratado, en un tiempo no mayor de 30 (Treinta) días naturales anteriores a la fecha en la que se requiere la cancelación, comprometiéndose el proveedor a efectuar la devolución de la prima no devengada en el momento de la cancelación efectiva.</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D95CD2">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D95CD2">
      <w:pPr>
        <w:pStyle w:val="Prrafodelista"/>
        <w:ind w:left="360"/>
        <w:jc w:val="both"/>
        <w:rPr>
          <w:rFonts w:ascii="Arial" w:hAnsi="Arial" w:cs="Arial"/>
          <w:b/>
        </w:rPr>
      </w:pPr>
    </w:p>
    <w:p w14:paraId="4F3BCEF0" w14:textId="77777777" w:rsidR="00BF4C16" w:rsidRPr="00BF4C16" w:rsidRDefault="004014A9" w:rsidP="00D95CD2">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Default="00ED6082" w:rsidP="00D95CD2">
      <w:pPr>
        <w:jc w:val="both"/>
        <w:rPr>
          <w:rFonts w:ascii="Arial" w:hAnsi="Arial" w:cs="Arial"/>
          <w:b/>
        </w:rPr>
      </w:pPr>
    </w:p>
    <w:p w14:paraId="0011301E" w14:textId="77777777" w:rsidR="005521C0" w:rsidRPr="0016793B" w:rsidRDefault="005521C0" w:rsidP="00D95CD2">
      <w:pPr>
        <w:pStyle w:val="Prrafodelista"/>
        <w:numPr>
          <w:ilvl w:val="1"/>
          <w:numId w:val="2"/>
        </w:numPr>
        <w:jc w:val="both"/>
        <w:rPr>
          <w:rFonts w:ascii="Arial" w:hAnsi="Arial" w:cs="Arial"/>
          <w:b/>
        </w:rPr>
      </w:pPr>
      <w:r w:rsidRPr="0016793B">
        <w:rPr>
          <w:rFonts w:ascii="Arial" w:hAnsi="Arial" w:cs="Arial"/>
          <w:b/>
        </w:rPr>
        <w:t>CONTRATO</w:t>
      </w:r>
    </w:p>
    <w:p w14:paraId="2E6F9124" w14:textId="77777777" w:rsidR="005521C0" w:rsidRPr="0016793B" w:rsidRDefault="005521C0" w:rsidP="00D95CD2">
      <w:pPr>
        <w:jc w:val="both"/>
        <w:rPr>
          <w:rFonts w:ascii="Arial" w:hAnsi="Arial" w:cs="Arial"/>
        </w:rPr>
      </w:pPr>
    </w:p>
    <w:p w14:paraId="091FEC4C" w14:textId="77777777" w:rsidR="005521C0" w:rsidRPr="0016793B" w:rsidRDefault="005521C0" w:rsidP="00D95CD2">
      <w:pPr>
        <w:jc w:val="both"/>
        <w:rPr>
          <w:rFonts w:ascii="Arial" w:hAnsi="Arial" w:cs="Arial"/>
        </w:rPr>
      </w:pPr>
      <w:r w:rsidRPr="0016793B">
        <w:rPr>
          <w:rFonts w:ascii="Arial" w:hAnsi="Arial" w:cs="Arial"/>
        </w:rPr>
        <w:t>De conformidad con los artículos 19 y 20 de la Ley sobre el Contrato del Seguro, la póliza que expida el licitante adjudicado hará las veces de contrato.</w:t>
      </w:r>
    </w:p>
    <w:p w14:paraId="52541E09" w14:textId="77777777" w:rsidR="005521C0" w:rsidRPr="001F5578" w:rsidRDefault="005521C0" w:rsidP="00D95CD2">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4F9DF498" w14:textId="16AF2126" w:rsidR="005521C0" w:rsidRDefault="00A93F95" w:rsidP="005521C0">
      <w:pPr>
        <w:shd w:val="clear" w:color="auto" w:fill="FFFFFF" w:themeFill="background1"/>
        <w:jc w:val="both"/>
        <w:rPr>
          <w:rFonts w:ascii="Arial" w:hAnsi="Arial" w:cs="Arial"/>
        </w:rPr>
      </w:pPr>
      <w:r>
        <w:rPr>
          <w:rFonts w:ascii="Arial" w:hAnsi="Arial" w:cs="Arial"/>
        </w:rPr>
        <w:t>El pago se efectuará</w:t>
      </w:r>
      <w:r w:rsidR="005521C0" w:rsidRPr="0016793B">
        <w:rPr>
          <w:rFonts w:ascii="Arial" w:hAnsi="Arial" w:cs="Arial"/>
        </w:rPr>
        <w:t xml:space="preserve"> </w:t>
      </w:r>
      <w:r w:rsidR="00265886">
        <w:rPr>
          <w:rFonts w:ascii="Arial" w:hAnsi="Arial" w:cs="Arial"/>
        </w:rPr>
        <w:t>en una sola exhibición</w:t>
      </w:r>
      <w:r w:rsidR="005521C0" w:rsidRPr="0016793B">
        <w:rPr>
          <w:rFonts w:ascii="Arial" w:hAnsi="Arial" w:cs="Arial"/>
        </w:rPr>
        <w:t xml:space="preserve"> en moneda nacional, mediante transferencia electrónica de fondos a la cuenta bancaria del Proveedor, por la cantidad estipulada en su propuesta económica, a partir de los cinco días hábiles siguientes de que se haya emitido la póliza correspondiente ó carta cobertura,</w:t>
      </w:r>
      <w:r>
        <w:rPr>
          <w:rFonts w:ascii="Arial" w:hAnsi="Arial" w:cs="Arial"/>
        </w:rPr>
        <w:t xml:space="preserve"> </w:t>
      </w:r>
      <w:r w:rsidR="005521C0" w:rsidRPr="0016793B">
        <w:rPr>
          <w:rFonts w:ascii="Arial" w:hAnsi="Arial" w:cs="Arial"/>
        </w:rPr>
        <w:t>conforme a lo solicitado en las bases y a entera satisfacción de la Convocante.</w:t>
      </w:r>
      <w:r w:rsidR="00B04E1C">
        <w:rPr>
          <w:rFonts w:ascii="Arial" w:hAnsi="Arial" w:cs="Arial"/>
        </w:rPr>
        <w:t xml:space="preserve"> </w:t>
      </w:r>
    </w:p>
    <w:p w14:paraId="5F94B04D" w14:textId="77777777" w:rsidR="005521C0" w:rsidRDefault="005521C0" w:rsidP="005521C0">
      <w:pPr>
        <w:shd w:val="clear" w:color="auto" w:fill="FFFFFF" w:themeFill="background1"/>
        <w:jc w:val="both"/>
        <w:rPr>
          <w:rFonts w:ascii="Arial" w:hAnsi="Arial" w:cs="Arial"/>
        </w:rPr>
      </w:pPr>
    </w:p>
    <w:p w14:paraId="34D253F1" w14:textId="77777777" w:rsidR="005521C0" w:rsidRPr="00660036" w:rsidRDefault="005521C0" w:rsidP="005521C0">
      <w:pPr>
        <w:shd w:val="clear" w:color="auto" w:fill="FFFFFF" w:themeFill="background1"/>
        <w:jc w:val="both"/>
        <w:rPr>
          <w:rFonts w:ascii="Arial" w:hAnsi="Arial" w:cs="Arial"/>
        </w:rPr>
      </w:pPr>
      <w:r w:rsidRPr="00660036">
        <w:rPr>
          <w:rFonts w:ascii="Arial" w:hAnsi="Arial" w:cs="Arial"/>
        </w:rPr>
        <w:t xml:space="preserve">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 póliza. </w:t>
      </w:r>
    </w:p>
    <w:p w14:paraId="03EB096A" w14:textId="77777777" w:rsidR="005521C0" w:rsidRDefault="005521C0" w:rsidP="005521C0">
      <w:pPr>
        <w:jc w:val="both"/>
        <w:rPr>
          <w:rFonts w:ascii="Arial" w:hAnsi="Arial" w:cs="Arial"/>
          <w:highlight w:val="yellow"/>
        </w:rPr>
      </w:pPr>
      <w:r w:rsidRPr="00660036">
        <w:rPr>
          <w:rFonts w:ascii="Arial" w:hAnsi="Arial" w:cs="Arial"/>
          <w:highlight w:val="yellow"/>
        </w:rPr>
        <w:t xml:space="preserve"> </w:t>
      </w:r>
    </w:p>
    <w:p w14:paraId="1EEC1D92" w14:textId="77777777" w:rsidR="00626C07" w:rsidRDefault="00626C07" w:rsidP="005521C0">
      <w:pPr>
        <w:jc w:val="both"/>
        <w:rPr>
          <w:rFonts w:ascii="Arial" w:hAnsi="Arial" w:cs="Arial"/>
          <w:highlight w:val="yellow"/>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1D2C2D9F" w14:textId="5082862D" w:rsidR="009C524B" w:rsidRPr="00660036" w:rsidRDefault="009C524B" w:rsidP="009C524B">
      <w:pPr>
        <w:jc w:val="both"/>
        <w:rPr>
          <w:rFonts w:ascii="Arial" w:hAnsi="Arial" w:cs="Arial"/>
        </w:rPr>
      </w:pPr>
      <w:r w:rsidRPr="00660036">
        <w:rPr>
          <w:rFonts w:ascii="Arial" w:hAnsi="Arial" w:cs="Arial"/>
        </w:rPr>
        <w:t xml:space="preserve">La póliza de seguro (incisos) adjudicada deberán ser entregados, a partir de la emisión del fallo de adjudicación sin que ésta fecha exceda de las 12:00 (doce) horas del día </w:t>
      </w:r>
      <w:r w:rsidR="003B4471">
        <w:rPr>
          <w:rFonts w:ascii="Arial" w:hAnsi="Arial" w:cs="Arial"/>
        </w:rPr>
        <w:t xml:space="preserve">16 (dieciséis) de junio </w:t>
      </w:r>
      <w:r w:rsidRPr="003B4471">
        <w:rPr>
          <w:rFonts w:ascii="Arial" w:hAnsi="Arial" w:cs="Arial"/>
        </w:rPr>
        <w:t>de</w:t>
      </w:r>
      <w:r>
        <w:rPr>
          <w:rFonts w:ascii="Arial" w:hAnsi="Arial" w:cs="Arial"/>
        </w:rPr>
        <w:t xml:space="preserve"> 2021 (Dos mil veintiuno</w:t>
      </w:r>
      <w:r w:rsidRPr="00660036">
        <w:rPr>
          <w:rFonts w:ascii="Arial" w:hAnsi="Arial" w:cs="Arial"/>
        </w:rPr>
        <w:t>), en las oficinas de la Dirección General de Administración, piso 2, de la Auditoría Superior del Estado de Jalisco, con domicilio Avenida Niños Héroes No. 2409 Colonia Moderna, Guadalajara, Jalisco C.P. 44190.</w:t>
      </w:r>
    </w:p>
    <w:p w14:paraId="58AE14A0" w14:textId="77777777" w:rsidR="00DD57E3" w:rsidRPr="00DD57E3" w:rsidRDefault="00DD57E3" w:rsidP="00DD57E3">
      <w:pPr>
        <w:jc w:val="both"/>
        <w:rPr>
          <w:rFonts w:ascii="Arial" w:hAnsi="Arial" w:cs="Arial"/>
        </w:rPr>
      </w:pPr>
    </w:p>
    <w:p w14:paraId="295A27A0" w14:textId="77777777" w:rsidR="00DD57E3" w:rsidRP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AC10F99" w14:textId="6B26D9C6" w:rsidR="005844F5" w:rsidRDefault="005844F5" w:rsidP="005844F5">
      <w:pPr>
        <w:pStyle w:val="Continuarlista"/>
        <w:spacing w:after="0"/>
        <w:ind w:left="0"/>
        <w:jc w:val="both"/>
        <w:rPr>
          <w:rFonts w:ascii="Arial" w:hAnsi="Arial" w:cs="Arial"/>
        </w:rPr>
      </w:pPr>
      <w:r>
        <w:rPr>
          <w:rFonts w:ascii="Arial" w:hAnsi="Arial" w:cs="Arial"/>
        </w:rPr>
        <w:t>L</w:t>
      </w:r>
      <w:r w:rsidRPr="00087A04">
        <w:rPr>
          <w:rFonts w:ascii="Arial" w:hAnsi="Arial" w:cs="Arial"/>
        </w:rPr>
        <w:t>os derechos y obligaciones que se deriven de los contratos no podrán cederse en forma parcial ni total en favor de cualquier otra persona, con excepción de los derechos de cobro, en cuyo caso se deberá contar con el consentimiento de la depend</w:t>
      </w:r>
      <w:r>
        <w:rPr>
          <w:rFonts w:ascii="Arial" w:hAnsi="Arial" w:cs="Arial"/>
        </w:rPr>
        <w:t>encia o entidad de que se trate</w:t>
      </w:r>
      <w:r w:rsidRPr="00087A04">
        <w:rPr>
          <w:rFonts w:ascii="Arial" w:hAnsi="Arial" w:cs="Arial"/>
        </w:rPr>
        <w:t>.</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04FB10AC" w14:textId="77777777" w:rsidR="005844F5" w:rsidRPr="001F5578" w:rsidRDefault="005844F5"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w:t>
      </w:r>
      <w:r w:rsidRPr="001F5578">
        <w:rPr>
          <w:rFonts w:ascii="Arial" w:hAnsi="Arial" w:cs="Arial"/>
        </w:rPr>
        <w:lastRenderedPageBreak/>
        <w:t>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6A0AB1DC" w14:textId="3919EE74" w:rsidR="00124FE2" w:rsidRDefault="005844F5" w:rsidP="005844F5">
      <w:pPr>
        <w:pStyle w:val="Lista2"/>
        <w:ind w:left="0" w:firstLine="0"/>
        <w:jc w:val="both"/>
        <w:rPr>
          <w:rFonts w:ascii="Arial" w:hAnsi="Arial" w:cs="Arial"/>
        </w:rPr>
      </w:pPr>
      <w:r w:rsidRPr="0016793B">
        <w:rPr>
          <w:rFonts w:ascii="Arial" w:hAnsi="Arial" w:cs="Arial"/>
        </w:rPr>
        <w:t xml:space="preserve">Se podrá aplicar a partir del primer día de atraso respecto de la fecha máxima de entrega </w:t>
      </w:r>
      <w:r w:rsidRPr="009A6292">
        <w:rPr>
          <w:rFonts w:ascii="Arial" w:hAnsi="Arial" w:cs="Arial"/>
        </w:rPr>
        <w:t>o de la realización del servicio, una pena convencional por incumplimiento, de conformidad a lo establecido en el artículo 276 de la Ley de Instituciones de Seguros y de Fianzas.</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280F5D7B" w14:textId="77777777" w:rsidR="00244F75" w:rsidRDefault="00244F75" w:rsidP="00244F75">
      <w:pPr>
        <w:numPr>
          <w:ilvl w:val="0"/>
          <w:numId w:val="8"/>
        </w:numPr>
        <w:jc w:val="both"/>
        <w:rPr>
          <w:rFonts w:ascii="Arial" w:hAnsi="Arial" w:cs="Arial"/>
        </w:rPr>
      </w:pPr>
      <w:r w:rsidRPr="0016793B">
        <w:rPr>
          <w:rFonts w:ascii="Arial" w:hAnsi="Arial" w:cs="Arial"/>
        </w:rPr>
        <w:t>Inconformarse en contra de los actos de la licitación, su cancelación y la falta de formalización del contrato</w:t>
      </w:r>
      <w:r>
        <w:rPr>
          <w:rFonts w:ascii="Arial" w:hAnsi="Arial" w:cs="Arial"/>
        </w:rPr>
        <w:t xml:space="preserve"> (póliza) en</w:t>
      </w:r>
      <w:r w:rsidRPr="0016793B">
        <w:rPr>
          <w:rFonts w:ascii="Arial" w:hAnsi="Arial" w:cs="Arial"/>
        </w:rPr>
        <w:t xml:space="preserve"> términos del </w:t>
      </w:r>
      <w:r>
        <w:rPr>
          <w:rFonts w:ascii="Arial" w:hAnsi="Arial" w:cs="Arial"/>
        </w:rPr>
        <w:t>D</w:t>
      </w:r>
      <w:r w:rsidRPr="0016793B">
        <w:rPr>
          <w:rFonts w:ascii="Arial" w:hAnsi="Arial" w:cs="Arial"/>
        </w:rPr>
        <w:t>ecreto que reforma la fracción III, del artículo 1347-</w:t>
      </w:r>
      <w:r>
        <w:rPr>
          <w:rFonts w:ascii="Arial" w:hAnsi="Arial" w:cs="Arial"/>
        </w:rPr>
        <w:t>A del Código de C</w:t>
      </w:r>
      <w:r w:rsidRPr="0016793B">
        <w:rPr>
          <w:rFonts w:ascii="Arial" w:hAnsi="Arial" w:cs="Arial"/>
        </w:rPr>
        <w:t>omercio y la fra</w:t>
      </w:r>
      <w:r>
        <w:rPr>
          <w:rFonts w:ascii="Arial" w:hAnsi="Arial" w:cs="Arial"/>
        </w:rPr>
        <w:t>cción III del artículo 571 del C</w:t>
      </w:r>
      <w:r w:rsidRPr="0016793B">
        <w:rPr>
          <w:rFonts w:ascii="Arial" w:hAnsi="Arial" w:cs="Arial"/>
        </w:rPr>
        <w:t>ódigo</w:t>
      </w:r>
      <w:r>
        <w:rPr>
          <w:rFonts w:ascii="Arial" w:hAnsi="Arial" w:cs="Arial"/>
        </w:rPr>
        <w:t xml:space="preserve"> Federal de Procedimientos C</w:t>
      </w:r>
      <w:r w:rsidRPr="00C66019">
        <w:rPr>
          <w:rFonts w:ascii="Arial" w:hAnsi="Arial" w:cs="Arial"/>
        </w:rPr>
        <w:t>iviles publicado en el diario oficial de la federación el día 30 de diciembre de 2008</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47C7A049" w14:textId="77777777" w:rsidR="00244F75" w:rsidRPr="00F8387C" w:rsidRDefault="00244F75" w:rsidP="00244F75">
      <w:pPr>
        <w:numPr>
          <w:ilvl w:val="0"/>
          <w:numId w:val="8"/>
        </w:numPr>
        <w:jc w:val="both"/>
        <w:rPr>
          <w:rFonts w:ascii="Arial" w:hAnsi="Arial" w:cs="Arial"/>
        </w:rPr>
      </w:pPr>
      <w:r w:rsidRPr="00F8387C">
        <w:rPr>
          <w:rFonts w:ascii="Arial" w:hAnsi="Arial" w:cs="Arial"/>
        </w:rPr>
        <w:t xml:space="preserve">Derecho al pago en </w:t>
      </w:r>
      <w:r w:rsidRPr="001E5559">
        <w:rPr>
          <w:rFonts w:ascii="Arial" w:hAnsi="Arial" w:cs="Arial"/>
        </w:rPr>
        <w:t>los términos pactados en la póliza de seguro, o cuando no se establezcan plazos específicos dentro de los veinte días naturales siguientes a partir de la entrega de la factura respectiva, previa entrega o prestación de los servicios en los términos de la póliza, de</w:t>
      </w:r>
      <w:r w:rsidRPr="00F8387C">
        <w:rPr>
          <w:rFonts w:ascii="Arial" w:hAnsi="Arial" w:cs="Arial"/>
        </w:rPr>
        <w:t xml:space="preserve"> conformidad con el artículo 87 de la Ley</w:t>
      </w:r>
      <w:r>
        <w:rPr>
          <w:rFonts w:ascii="Arial" w:hAnsi="Arial" w:cs="Arial"/>
        </w:rPr>
        <w:t xml:space="preserve">  de Compras Gubernamentales, enajenación y Contratación de Servicios del Estado de Jalisco y sus Municipios;</w:t>
      </w:r>
    </w:p>
    <w:p w14:paraId="466E0B6F" w14:textId="77777777" w:rsidR="004014A9" w:rsidRPr="00F8387C" w:rsidRDefault="004014A9" w:rsidP="004014A9">
      <w:pPr>
        <w:ind w:firstLine="60"/>
        <w:jc w:val="both"/>
        <w:rPr>
          <w:rFonts w:ascii="Arial" w:hAnsi="Arial" w:cs="Arial"/>
        </w:rPr>
      </w:pPr>
    </w:p>
    <w:p w14:paraId="1610AEAF" w14:textId="77777777" w:rsidR="00244F75" w:rsidRPr="001E5559" w:rsidRDefault="00244F75" w:rsidP="00244F75">
      <w:pPr>
        <w:numPr>
          <w:ilvl w:val="0"/>
          <w:numId w:val="8"/>
        </w:numPr>
        <w:jc w:val="both"/>
        <w:rPr>
          <w:rFonts w:ascii="Arial" w:hAnsi="Arial" w:cs="Arial"/>
        </w:rPr>
      </w:pPr>
      <w:r w:rsidRPr="001E5559">
        <w:rPr>
          <w:rFonts w:ascii="Arial" w:hAnsi="Arial" w:cs="Arial"/>
        </w:rPr>
        <w:t>Solicitar ante cualquier diferencia derivada del cumplimiento de lo estipulado en la póliza o pedidos el proceso de conciliación en términos del decreto que reforma la fracción III, del artículo 1347-a del código de comercio y la fracción III del artículo 571 del código federal de procedimientos civiles publicado en el diario oficial de la federación el día 30 de diciembre de 2008</w:t>
      </w:r>
      <w:r>
        <w:rPr>
          <w:rFonts w:ascii="Arial" w:hAnsi="Arial" w:cs="Arial"/>
        </w:rPr>
        <w:t>.</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7E7274A3" w:rsidR="004014A9" w:rsidRPr="00EE2EF8" w:rsidRDefault="00531BF1" w:rsidP="00EE2EF8">
      <w:pPr>
        <w:jc w:val="both"/>
        <w:rPr>
          <w:rFonts w:ascii="Arial" w:hAnsi="Arial" w:cs="Arial"/>
          <w:b/>
        </w:rPr>
      </w:pPr>
      <w:r>
        <w:rPr>
          <w:rFonts w:ascii="Arial" w:hAnsi="Arial" w:cs="Arial"/>
          <w:b/>
        </w:rPr>
        <w:t>24</w:t>
      </w:r>
      <w:r w:rsidR="004E5380">
        <w:rPr>
          <w:rFonts w:ascii="Arial" w:hAnsi="Arial" w:cs="Arial"/>
          <w:b/>
        </w:rPr>
        <w:t>.</w:t>
      </w:r>
      <w:r w:rsidR="004E5380"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20DCC967" w14:textId="610150EB"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6F4D9D">
      <w:headerReference w:type="default" r:id="rId12"/>
      <w:footerReference w:type="default" r:id="rId13"/>
      <w:pgSz w:w="12242" w:h="15842" w:code="1"/>
      <w:pgMar w:top="1701" w:right="1418" w:bottom="567" w:left="1418" w:header="1701" w:footer="8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4B970" w14:textId="77777777" w:rsidR="007E5750" w:rsidRDefault="007E5750">
      <w:r>
        <w:separator/>
      </w:r>
    </w:p>
  </w:endnote>
  <w:endnote w:type="continuationSeparator" w:id="0">
    <w:p w14:paraId="1A9ED4D6" w14:textId="77777777" w:rsidR="007E5750" w:rsidRDefault="007E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0F0A" w14:textId="763129CC"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2444B">
      <w:rPr>
        <w:rFonts w:ascii="Arial" w:hAnsi="Arial" w:cs="Arial"/>
        <w:sz w:val="16"/>
        <w:szCs w:val="16"/>
      </w:rPr>
      <w:t>LP-CC-001-2021</w:t>
    </w:r>
    <w:r>
      <w:rPr>
        <w:rFonts w:ascii="Arial" w:hAnsi="Arial" w:cs="Arial"/>
        <w:sz w:val="16"/>
        <w:szCs w:val="16"/>
      </w:rPr>
      <w:t xml:space="preserve"> </w:t>
    </w:r>
    <w:r w:rsidRPr="00556721">
      <w:rPr>
        <w:rFonts w:ascii="Arial" w:hAnsi="Arial" w:cs="Arial"/>
        <w:sz w:val="16"/>
        <w:szCs w:val="16"/>
      </w:rPr>
      <w:t>“</w:t>
    </w:r>
    <w:r w:rsidR="00697575">
      <w:rPr>
        <w:rFonts w:ascii="Arial" w:hAnsi="Arial" w:cs="Arial"/>
        <w:sz w:val="16"/>
        <w:szCs w:val="16"/>
      </w:rPr>
      <w:t xml:space="preserve">ADQUISICIÓN DE </w:t>
    </w:r>
    <w:r w:rsidR="00D01C10">
      <w:rPr>
        <w:rFonts w:ascii="Arial" w:hAnsi="Arial" w:cs="Arial"/>
        <w:sz w:val="16"/>
        <w:szCs w:val="16"/>
      </w:rPr>
      <w:t>SEGURO</w:t>
    </w:r>
    <w:r w:rsidR="0012444B">
      <w:rPr>
        <w:rFonts w:ascii="Arial" w:hAnsi="Arial" w:cs="Arial"/>
        <w:sz w:val="16"/>
        <w:szCs w:val="16"/>
      </w:rPr>
      <w:t xml:space="preserve"> DE VIDA</w:t>
    </w:r>
    <w:r w:rsidRPr="00556721">
      <w:rPr>
        <w:rFonts w:ascii="Arial" w:hAnsi="Arial" w:cs="Arial"/>
        <w:sz w:val="16"/>
        <w:szCs w:val="16"/>
      </w:rPr>
      <w:t>”.</w:t>
    </w:r>
    <w:r>
      <w:rPr>
        <w:rFonts w:ascii="Arial" w:hAnsi="Arial" w:cs="Arial"/>
        <w:sz w:val="16"/>
        <w:szCs w:val="16"/>
      </w:rPr>
      <w:t xml:space="preserve">              </w:t>
    </w:r>
    <w:r w:rsidR="0012444B">
      <w:rPr>
        <w:rFonts w:ascii="Arial" w:hAnsi="Arial" w:cs="Arial"/>
        <w:sz w:val="16"/>
        <w:szCs w:val="16"/>
      </w:rPr>
      <w:tab/>
    </w:r>
    <w:r w:rsidR="0012444B">
      <w:rPr>
        <w:rFonts w:ascii="Arial" w:hAnsi="Arial" w:cs="Arial"/>
        <w:sz w:val="16"/>
        <w:szCs w:val="16"/>
      </w:rPr>
      <w:tab/>
    </w:r>
    <w:r w:rsidR="0012444B">
      <w:rPr>
        <w:rFonts w:ascii="Arial" w:hAnsi="Arial" w:cs="Arial"/>
        <w:sz w:val="16"/>
        <w:szCs w:val="16"/>
      </w:rPr>
      <w:tab/>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966722024"/>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6D164F">
          <w:rPr>
            <w:rFonts w:ascii="Arial" w:hAnsi="Arial" w:cs="Arial"/>
            <w:noProof/>
            <w:sz w:val="16"/>
            <w:szCs w:val="16"/>
          </w:rPr>
          <w:t>1</w:t>
        </w:r>
        <w:r w:rsidRPr="00290072">
          <w:rPr>
            <w:rFonts w:ascii="Arial" w:hAnsi="Arial" w:cs="Arial"/>
            <w:sz w:val="16"/>
            <w:szCs w:val="16"/>
          </w:rPr>
          <w:fldChar w:fldCharType="end"/>
        </w:r>
        <w:r w:rsidRPr="00290072">
          <w:rPr>
            <w:rFonts w:ascii="Arial" w:hAnsi="Arial" w:cs="Arial"/>
            <w:sz w:val="16"/>
            <w:szCs w:val="16"/>
          </w:rPr>
          <w:t xml:space="preserve"> de </w:t>
        </w:r>
        <w:r>
          <w:rPr>
            <w:rFonts w:ascii="Arial" w:hAnsi="Arial" w:cs="Arial"/>
            <w:sz w:val="16"/>
            <w:szCs w:val="16"/>
          </w:rPr>
          <w:t>1</w:t>
        </w:r>
        <w:r w:rsidR="003B3DD9">
          <w:rPr>
            <w:rFonts w:ascii="Arial" w:hAnsi="Arial" w:cs="Arial"/>
            <w:sz w:val="16"/>
            <w:szCs w:val="16"/>
          </w:rPr>
          <w:t>3</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B61C4" w14:textId="77777777" w:rsidR="007E5750" w:rsidRDefault="007E5750">
      <w:r>
        <w:separator/>
      </w:r>
    </w:p>
  </w:footnote>
  <w:footnote w:type="continuationSeparator" w:id="0">
    <w:p w14:paraId="38472415" w14:textId="77777777" w:rsidR="007E5750" w:rsidRDefault="007E5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3"/>
  </w:num>
  <w:num w:numId="4">
    <w:abstractNumId w:val="7"/>
  </w:num>
  <w:num w:numId="5">
    <w:abstractNumId w:val="11"/>
  </w:num>
  <w:num w:numId="6">
    <w:abstractNumId w:val="2"/>
  </w:num>
  <w:num w:numId="7">
    <w:abstractNumId w:val="0"/>
  </w:num>
  <w:num w:numId="8">
    <w:abstractNumId w:val="9"/>
  </w:num>
  <w:num w:numId="9">
    <w:abstractNumId w:val="5"/>
  </w:num>
  <w:num w:numId="10">
    <w:abstractNumId w:val="10"/>
  </w:num>
  <w:num w:numId="11">
    <w:abstractNumId w:val="15"/>
  </w:num>
  <w:num w:numId="12">
    <w:abstractNumId w:val="6"/>
  </w:num>
  <w:num w:numId="13">
    <w:abstractNumId w:val="17"/>
  </w:num>
  <w:num w:numId="14">
    <w:abstractNumId w:val="16"/>
  </w:num>
  <w:num w:numId="15">
    <w:abstractNumId w:val="12"/>
  </w:num>
  <w:num w:numId="16">
    <w:abstractNumId w:val="18"/>
  </w:num>
  <w:num w:numId="17">
    <w:abstractNumId w:val="8"/>
  </w:num>
  <w:num w:numId="18">
    <w:abstractNumId w:val="4"/>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35F95"/>
    <w:rsid w:val="0004171E"/>
    <w:rsid w:val="00042E47"/>
    <w:rsid w:val="0004645A"/>
    <w:rsid w:val="00047911"/>
    <w:rsid w:val="000528F9"/>
    <w:rsid w:val="00053385"/>
    <w:rsid w:val="00055F10"/>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46DF"/>
    <w:rsid w:val="00085D12"/>
    <w:rsid w:val="00090192"/>
    <w:rsid w:val="000918ED"/>
    <w:rsid w:val="000929CD"/>
    <w:rsid w:val="000959EA"/>
    <w:rsid w:val="00096C67"/>
    <w:rsid w:val="00097330"/>
    <w:rsid w:val="000976C7"/>
    <w:rsid w:val="000A19F1"/>
    <w:rsid w:val="000A7C13"/>
    <w:rsid w:val="000B3836"/>
    <w:rsid w:val="000B5ED2"/>
    <w:rsid w:val="000B6662"/>
    <w:rsid w:val="000C0C9F"/>
    <w:rsid w:val="000C1ED5"/>
    <w:rsid w:val="000C2469"/>
    <w:rsid w:val="000C7DEE"/>
    <w:rsid w:val="000D1176"/>
    <w:rsid w:val="000D1ED6"/>
    <w:rsid w:val="000D7962"/>
    <w:rsid w:val="000E621B"/>
    <w:rsid w:val="000F0212"/>
    <w:rsid w:val="000F6075"/>
    <w:rsid w:val="00101716"/>
    <w:rsid w:val="0010176F"/>
    <w:rsid w:val="00101847"/>
    <w:rsid w:val="001037EA"/>
    <w:rsid w:val="00104F97"/>
    <w:rsid w:val="001111DD"/>
    <w:rsid w:val="00112CAC"/>
    <w:rsid w:val="001171AF"/>
    <w:rsid w:val="001239A8"/>
    <w:rsid w:val="0012444B"/>
    <w:rsid w:val="00124FE2"/>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A9B"/>
    <w:rsid w:val="00175CE2"/>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1950"/>
    <w:rsid w:val="001D22B6"/>
    <w:rsid w:val="001D7ED2"/>
    <w:rsid w:val="001E0CD8"/>
    <w:rsid w:val="001E239B"/>
    <w:rsid w:val="001F1872"/>
    <w:rsid w:val="001F1A55"/>
    <w:rsid w:val="001F2FB0"/>
    <w:rsid w:val="001F5578"/>
    <w:rsid w:val="001F6FBE"/>
    <w:rsid w:val="00204969"/>
    <w:rsid w:val="00205CDF"/>
    <w:rsid w:val="0021131D"/>
    <w:rsid w:val="00211446"/>
    <w:rsid w:val="00212FD3"/>
    <w:rsid w:val="00213EDB"/>
    <w:rsid w:val="00214628"/>
    <w:rsid w:val="00214BCC"/>
    <w:rsid w:val="00220797"/>
    <w:rsid w:val="00221617"/>
    <w:rsid w:val="00222319"/>
    <w:rsid w:val="00227BAF"/>
    <w:rsid w:val="00234F6A"/>
    <w:rsid w:val="00235FD3"/>
    <w:rsid w:val="00236288"/>
    <w:rsid w:val="00242559"/>
    <w:rsid w:val="00244F75"/>
    <w:rsid w:val="0025010E"/>
    <w:rsid w:val="002520D5"/>
    <w:rsid w:val="00252ED4"/>
    <w:rsid w:val="00255E93"/>
    <w:rsid w:val="0025620D"/>
    <w:rsid w:val="0025717F"/>
    <w:rsid w:val="00260C1F"/>
    <w:rsid w:val="00265886"/>
    <w:rsid w:val="00266720"/>
    <w:rsid w:val="0027186E"/>
    <w:rsid w:val="0028115D"/>
    <w:rsid w:val="00281300"/>
    <w:rsid w:val="00281CBD"/>
    <w:rsid w:val="002858C0"/>
    <w:rsid w:val="00286D47"/>
    <w:rsid w:val="00287C6F"/>
    <w:rsid w:val="002967AD"/>
    <w:rsid w:val="002A14D4"/>
    <w:rsid w:val="002A359E"/>
    <w:rsid w:val="002A4DFE"/>
    <w:rsid w:val="002B0DCD"/>
    <w:rsid w:val="002B11C4"/>
    <w:rsid w:val="002B1655"/>
    <w:rsid w:val="002B2DA0"/>
    <w:rsid w:val="002B2ECF"/>
    <w:rsid w:val="002B3D73"/>
    <w:rsid w:val="002B433F"/>
    <w:rsid w:val="002C6380"/>
    <w:rsid w:val="002C724D"/>
    <w:rsid w:val="002C73CC"/>
    <w:rsid w:val="002D1EBF"/>
    <w:rsid w:val="002D3CE0"/>
    <w:rsid w:val="002E2CE2"/>
    <w:rsid w:val="002E505E"/>
    <w:rsid w:val="002E72B3"/>
    <w:rsid w:val="002F15C4"/>
    <w:rsid w:val="002F560E"/>
    <w:rsid w:val="002F7106"/>
    <w:rsid w:val="002F7AE1"/>
    <w:rsid w:val="00301DD1"/>
    <w:rsid w:val="0030223D"/>
    <w:rsid w:val="00302DAE"/>
    <w:rsid w:val="003144CE"/>
    <w:rsid w:val="0032345A"/>
    <w:rsid w:val="00325E3F"/>
    <w:rsid w:val="00326046"/>
    <w:rsid w:val="00330E90"/>
    <w:rsid w:val="00331945"/>
    <w:rsid w:val="00334899"/>
    <w:rsid w:val="00336559"/>
    <w:rsid w:val="00337072"/>
    <w:rsid w:val="003403A2"/>
    <w:rsid w:val="003416CA"/>
    <w:rsid w:val="003419CE"/>
    <w:rsid w:val="003460BB"/>
    <w:rsid w:val="0034706C"/>
    <w:rsid w:val="00351001"/>
    <w:rsid w:val="0035172F"/>
    <w:rsid w:val="00363195"/>
    <w:rsid w:val="00363C16"/>
    <w:rsid w:val="00364DBA"/>
    <w:rsid w:val="003670BD"/>
    <w:rsid w:val="0036776D"/>
    <w:rsid w:val="0037059C"/>
    <w:rsid w:val="00370AEE"/>
    <w:rsid w:val="003737A4"/>
    <w:rsid w:val="003741D4"/>
    <w:rsid w:val="00380002"/>
    <w:rsid w:val="00382556"/>
    <w:rsid w:val="003841C8"/>
    <w:rsid w:val="00385A16"/>
    <w:rsid w:val="00387670"/>
    <w:rsid w:val="00387941"/>
    <w:rsid w:val="003942D1"/>
    <w:rsid w:val="00397B96"/>
    <w:rsid w:val="003A0A69"/>
    <w:rsid w:val="003A261B"/>
    <w:rsid w:val="003A3054"/>
    <w:rsid w:val="003A79FF"/>
    <w:rsid w:val="003B022B"/>
    <w:rsid w:val="003B1AE1"/>
    <w:rsid w:val="003B2E2E"/>
    <w:rsid w:val="003B3DD9"/>
    <w:rsid w:val="003B4471"/>
    <w:rsid w:val="003B69F3"/>
    <w:rsid w:val="003B7F1D"/>
    <w:rsid w:val="003C477E"/>
    <w:rsid w:val="003C4AC8"/>
    <w:rsid w:val="003C6360"/>
    <w:rsid w:val="003D16F1"/>
    <w:rsid w:val="003D1E76"/>
    <w:rsid w:val="003D7103"/>
    <w:rsid w:val="003D75D1"/>
    <w:rsid w:val="003D7D20"/>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70D4F"/>
    <w:rsid w:val="00471445"/>
    <w:rsid w:val="00472E7A"/>
    <w:rsid w:val="0047304A"/>
    <w:rsid w:val="00473A95"/>
    <w:rsid w:val="00473F96"/>
    <w:rsid w:val="00474BE6"/>
    <w:rsid w:val="004755F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E5380"/>
    <w:rsid w:val="004F0232"/>
    <w:rsid w:val="004F4F51"/>
    <w:rsid w:val="00502017"/>
    <w:rsid w:val="0050409D"/>
    <w:rsid w:val="00510CC9"/>
    <w:rsid w:val="0051556D"/>
    <w:rsid w:val="005168EF"/>
    <w:rsid w:val="00521777"/>
    <w:rsid w:val="0052379C"/>
    <w:rsid w:val="005253FD"/>
    <w:rsid w:val="0052651E"/>
    <w:rsid w:val="00531BF1"/>
    <w:rsid w:val="00531D36"/>
    <w:rsid w:val="00533242"/>
    <w:rsid w:val="00542CC2"/>
    <w:rsid w:val="00551C3E"/>
    <w:rsid w:val="005521C0"/>
    <w:rsid w:val="00556721"/>
    <w:rsid w:val="00562C8D"/>
    <w:rsid w:val="00566D99"/>
    <w:rsid w:val="005704E3"/>
    <w:rsid w:val="0057081A"/>
    <w:rsid w:val="005727A6"/>
    <w:rsid w:val="005731F6"/>
    <w:rsid w:val="00574859"/>
    <w:rsid w:val="00575170"/>
    <w:rsid w:val="00576DAD"/>
    <w:rsid w:val="005776EB"/>
    <w:rsid w:val="005844F5"/>
    <w:rsid w:val="005871B7"/>
    <w:rsid w:val="00591332"/>
    <w:rsid w:val="005A2F95"/>
    <w:rsid w:val="005B1148"/>
    <w:rsid w:val="005B1255"/>
    <w:rsid w:val="005B66E3"/>
    <w:rsid w:val="005B71ED"/>
    <w:rsid w:val="005C0AC0"/>
    <w:rsid w:val="005C3669"/>
    <w:rsid w:val="005C416B"/>
    <w:rsid w:val="005C6FF9"/>
    <w:rsid w:val="005D14CB"/>
    <w:rsid w:val="005D23AB"/>
    <w:rsid w:val="005D5E65"/>
    <w:rsid w:val="005E0156"/>
    <w:rsid w:val="005E4267"/>
    <w:rsid w:val="005E615C"/>
    <w:rsid w:val="005E7043"/>
    <w:rsid w:val="005F3475"/>
    <w:rsid w:val="005F78E3"/>
    <w:rsid w:val="00605155"/>
    <w:rsid w:val="00606C3E"/>
    <w:rsid w:val="00617447"/>
    <w:rsid w:val="00625927"/>
    <w:rsid w:val="00625B46"/>
    <w:rsid w:val="00626C07"/>
    <w:rsid w:val="00640951"/>
    <w:rsid w:val="00640EEE"/>
    <w:rsid w:val="0064577B"/>
    <w:rsid w:val="006457E0"/>
    <w:rsid w:val="006500C3"/>
    <w:rsid w:val="00650155"/>
    <w:rsid w:val="006535AA"/>
    <w:rsid w:val="00653AC9"/>
    <w:rsid w:val="00654FC4"/>
    <w:rsid w:val="00655729"/>
    <w:rsid w:val="00660512"/>
    <w:rsid w:val="0066657D"/>
    <w:rsid w:val="00674C29"/>
    <w:rsid w:val="00677393"/>
    <w:rsid w:val="006834D9"/>
    <w:rsid w:val="006854B1"/>
    <w:rsid w:val="00686E30"/>
    <w:rsid w:val="006928DF"/>
    <w:rsid w:val="00697575"/>
    <w:rsid w:val="006A23FF"/>
    <w:rsid w:val="006A4E74"/>
    <w:rsid w:val="006A71A3"/>
    <w:rsid w:val="006B2C30"/>
    <w:rsid w:val="006B75CB"/>
    <w:rsid w:val="006C0A45"/>
    <w:rsid w:val="006C10D2"/>
    <w:rsid w:val="006C1C04"/>
    <w:rsid w:val="006C2ADA"/>
    <w:rsid w:val="006C3B68"/>
    <w:rsid w:val="006C4E22"/>
    <w:rsid w:val="006C5822"/>
    <w:rsid w:val="006D11C5"/>
    <w:rsid w:val="006D164F"/>
    <w:rsid w:val="006D1B2A"/>
    <w:rsid w:val="006D6D8F"/>
    <w:rsid w:val="006D6D9B"/>
    <w:rsid w:val="006E094D"/>
    <w:rsid w:val="006F24BD"/>
    <w:rsid w:val="006F4526"/>
    <w:rsid w:val="006F4B2C"/>
    <w:rsid w:val="006F4D9D"/>
    <w:rsid w:val="00701EFC"/>
    <w:rsid w:val="007035F2"/>
    <w:rsid w:val="00705A3D"/>
    <w:rsid w:val="0071299B"/>
    <w:rsid w:val="00713595"/>
    <w:rsid w:val="00715620"/>
    <w:rsid w:val="00716143"/>
    <w:rsid w:val="00720777"/>
    <w:rsid w:val="007224B0"/>
    <w:rsid w:val="00730FD1"/>
    <w:rsid w:val="0073202B"/>
    <w:rsid w:val="0073315E"/>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E70"/>
    <w:rsid w:val="007754FC"/>
    <w:rsid w:val="00783402"/>
    <w:rsid w:val="007901EB"/>
    <w:rsid w:val="007964FA"/>
    <w:rsid w:val="007A035C"/>
    <w:rsid w:val="007A322E"/>
    <w:rsid w:val="007A344C"/>
    <w:rsid w:val="007A649E"/>
    <w:rsid w:val="007A6D16"/>
    <w:rsid w:val="007B1632"/>
    <w:rsid w:val="007B73FF"/>
    <w:rsid w:val="007B7A33"/>
    <w:rsid w:val="007B7A64"/>
    <w:rsid w:val="007C4791"/>
    <w:rsid w:val="007C5B7D"/>
    <w:rsid w:val="007C6E5E"/>
    <w:rsid w:val="007D3272"/>
    <w:rsid w:val="007D3BF3"/>
    <w:rsid w:val="007D7C41"/>
    <w:rsid w:val="007E5750"/>
    <w:rsid w:val="007E73E2"/>
    <w:rsid w:val="007F2C43"/>
    <w:rsid w:val="007F511B"/>
    <w:rsid w:val="007F7603"/>
    <w:rsid w:val="008031DB"/>
    <w:rsid w:val="00803C1E"/>
    <w:rsid w:val="0080786C"/>
    <w:rsid w:val="00810FFB"/>
    <w:rsid w:val="00813813"/>
    <w:rsid w:val="00815518"/>
    <w:rsid w:val="00815C72"/>
    <w:rsid w:val="00820B22"/>
    <w:rsid w:val="00822468"/>
    <w:rsid w:val="0082261A"/>
    <w:rsid w:val="00824DAA"/>
    <w:rsid w:val="008303A6"/>
    <w:rsid w:val="008312BA"/>
    <w:rsid w:val="00831E87"/>
    <w:rsid w:val="00832A5F"/>
    <w:rsid w:val="00832BB3"/>
    <w:rsid w:val="00833933"/>
    <w:rsid w:val="00834ADF"/>
    <w:rsid w:val="0084105A"/>
    <w:rsid w:val="0084701B"/>
    <w:rsid w:val="008471C0"/>
    <w:rsid w:val="00847453"/>
    <w:rsid w:val="008511A7"/>
    <w:rsid w:val="0085731F"/>
    <w:rsid w:val="008632D4"/>
    <w:rsid w:val="0086660C"/>
    <w:rsid w:val="00870723"/>
    <w:rsid w:val="00872FB0"/>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0EEE"/>
    <w:rsid w:val="008E332F"/>
    <w:rsid w:val="008F6056"/>
    <w:rsid w:val="008F6421"/>
    <w:rsid w:val="008F6451"/>
    <w:rsid w:val="0090033E"/>
    <w:rsid w:val="00903C67"/>
    <w:rsid w:val="0091050C"/>
    <w:rsid w:val="009116BF"/>
    <w:rsid w:val="00914CE1"/>
    <w:rsid w:val="0092277D"/>
    <w:rsid w:val="00925726"/>
    <w:rsid w:val="009362A5"/>
    <w:rsid w:val="00942B88"/>
    <w:rsid w:val="00945537"/>
    <w:rsid w:val="00945FF1"/>
    <w:rsid w:val="009513D9"/>
    <w:rsid w:val="00954506"/>
    <w:rsid w:val="00955CE0"/>
    <w:rsid w:val="00960BB1"/>
    <w:rsid w:val="00964846"/>
    <w:rsid w:val="00983740"/>
    <w:rsid w:val="00983A21"/>
    <w:rsid w:val="0098602A"/>
    <w:rsid w:val="009A3C8E"/>
    <w:rsid w:val="009A54D0"/>
    <w:rsid w:val="009A658D"/>
    <w:rsid w:val="009B1A5E"/>
    <w:rsid w:val="009C14C0"/>
    <w:rsid w:val="009C41A0"/>
    <w:rsid w:val="009C524B"/>
    <w:rsid w:val="009C5DB9"/>
    <w:rsid w:val="009C77DC"/>
    <w:rsid w:val="009C789A"/>
    <w:rsid w:val="009D1391"/>
    <w:rsid w:val="009D5C7E"/>
    <w:rsid w:val="009E3035"/>
    <w:rsid w:val="009E3270"/>
    <w:rsid w:val="009E3287"/>
    <w:rsid w:val="009E50BA"/>
    <w:rsid w:val="009E5B4C"/>
    <w:rsid w:val="009F1352"/>
    <w:rsid w:val="009F1695"/>
    <w:rsid w:val="00A00C1A"/>
    <w:rsid w:val="00A01870"/>
    <w:rsid w:val="00A01D79"/>
    <w:rsid w:val="00A10C5E"/>
    <w:rsid w:val="00A12A44"/>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037D"/>
    <w:rsid w:val="00A5204B"/>
    <w:rsid w:val="00A53C29"/>
    <w:rsid w:val="00A56F27"/>
    <w:rsid w:val="00A61252"/>
    <w:rsid w:val="00A635B8"/>
    <w:rsid w:val="00A7114F"/>
    <w:rsid w:val="00A773BF"/>
    <w:rsid w:val="00A80F04"/>
    <w:rsid w:val="00A81309"/>
    <w:rsid w:val="00A84705"/>
    <w:rsid w:val="00A901B5"/>
    <w:rsid w:val="00A927F4"/>
    <w:rsid w:val="00A93F95"/>
    <w:rsid w:val="00A9418C"/>
    <w:rsid w:val="00AA00DA"/>
    <w:rsid w:val="00AA04B3"/>
    <w:rsid w:val="00AA6958"/>
    <w:rsid w:val="00AA768F"/>
    <w:rsid w:val="00AB11C2"/>
    <w:rsid w:val="00AC5DF5"/>
    <w:rsid w:val="00AC6218"/>
    <w:rsid w:val="00AD042A"/>
    <w:rsid w:val="00AD2488"/>
    <w:rsid w:val="00AD4178"/>
    <w:rsid w:val="00AD6F98"/>
    <w:rsid w:val="00AD7FEA"/>
    <w:rsid w:val="00AE0450"/>
    <w:rsid w:val="00AE32C7"/>
    <w:rsid w:val="00AE5D14"/>
    <w:rsid w:val="00AF45A9"/>
    <w:rsid w:val="00AF56C4"/>
    <w:rsid w:val="00B04E1C"/>
    <w:rsid w:val="00B05790"/>
    <w:rsid w:val="00B05AC1"/>
    <w:rsid w:val="00B07700"/>
    <w:rsid w:val="00B07BEC"/>
    <w:rsid w:val="00B14FE5"/>
    <w:rsid w:val="00B22025"/>
    <w:rsid w:val="00B248FC"/>
    <w:rsid w:val="00B24BE3"/>
    <w:rsid w:val="00B255C0"/>
    <w:rsid w:val="00B33AC9"/>
    <w:rsid w:val="00B3660C"/>
    <w:rsid w:val="00B36EE6"/>
    <w:rsid w:val="00B40935"/>
    <w:rsid w:val="00B434B3"/>
    <w:rsid w:val="00B44495"/>
    <w:rsid w:val="00B44859"/>
    <w:rsid w:val="00B50142"/>
    <w:rsid w:val="00B5157C"/>
    <w:rsid w:val="00B51D24"/>
    <w:rsid w:val="00B55DC6"/>
    <w:rsid w:val="00B67857"/>
    <w:rsid w:val="00B752EE"/>
    <w:rsid w:val="00B834DF"/>
    <w:rsid w:val="00B8649F"/>
    <w:rsid w:val="00B8677F"/>
    <w:rsid w:val="00B91188"/>
    <w:rsid w:val="00B91B8A"/>
    <w:rsid w:val="00B97F9A"/>
    <w:rsid w:val="00BA14D5"/>
    <w:rsid w:val="00BA471D"/>
    <w:rsid w:val="00BA67B4"/>
    <w:rsid w:val="00BA7A96"/>
    <w:rsid w:val="00BB0E9B"/>
    <w:rsid w:val="00BB1DA4"/>
    <w:rsid w:val="00BB2D86"/>
    <w:rsid w:val="00BB2F09"/>
    <w:rsid w:val="00BC21B8"/>
    <w:rsid w:val="00BC3B36"/>
    <w:rsid w:val="00BD083B"/>
    <w:rsid w:val="00BD18AB"/>
    <w:rsid w:val="00BD252F"/>
    <w:rsid w:val="00BD3185"/>
    <w:rsid w:val="00BD34BD"/>
    <w:rsid w:val="00BD4829"/>
    <w:rsid w:val="00BE11C3"/>
    <w:rsid w:val="00BE3FFD"/>
    <w:rsid w:val="00BE4960"/>
    <w:rsid w:val="00BE5F55"/>
    <w:rsid w:val="00BF3161"/>
    <w:rsid w:val="00BF33C4"/>
    <w:rsid w:val="00BF4C16"/>
    <w:rsid w:val="00C0097C"/>
    <w:rsid w:val="00C01246"/>
    <w:rsid w:val="00C05EC7"/>
    <w:rsid w:val="00C1160E"/>
    <w:rsid w:val="00C1483A"/>
    <w:rsid w:val="00C213F9"/>
    <w:rsid w:val="00C222D3"/>
    <w:rsid w:val="00C2642A"/>
    <w:rsid w:val="00C26BD4"/>
    <w:rsid w:val="00C31B9F"/>
    <w:rsid w:val="00C32325"/>
    <w:rsid w:val="00C32D9D"/>
    <w:rsid w:val="00C34AF9"/>
    <w:rsid w:val="00C42275"/>
    <w:rsid w:val="00C42862"/>
    <w:rsid w:val="00C42DB9"/>
    <w:rsid w:val="00C47655"/>
    <w:rsid w:val="00C50A22"/>
    <w:rsid w:val="00C50E35"/>
    <w:rsid w:val="00C569AC"/>
    <w:rsid w:val="00C56BBA"/>
    <w:rsid w:val="00C56C03"/>
    <w:rsid w:val="00C634A8"/>
    <w:rsid w:val="00C662C9"/>
    <w:rsid w:val="00C669C0"/>
    <w:rsid w:val="00C66CC8"/>
    <w:rsid w:val="00C72B9D"/>
    <w:rsid w:val="00C77739"/>
    <w:rsid w:val="00C778E1"/>
    <w:rsid w:val="00C837AB"/>
    <w:rsid w:val="00C86E8D"/>
    <w:rsid w:val="00C90CA0"/>
    <w:rsid w:val="00C97F63"/>
    <w:rsid w:val="00CA32BD"/>
    <w:rsid w:val="00CA695B"/>
    <w:rsid w:val="00CA79A3"/>
    <w:rsid w:val="00CB0000"/>
    <w:rsid w:val="00CB6497"/>
    <w:rsid w:val="00CB779B"/>
    <w:rsid w:val="00CC0E3B"/>
    <w:rsid w:val="00CC1F72"/>
    <w:rsid w:val="00CC3331"/>
    <w:rsid w:val="00CC5788"/>
    <w:rsid w:val="00CC5A1A"/>
    <w:rsid w:val="00CC7E26"/>
    <w:rsid w:val="00CD1EA9"/>
    <w:rsid w:val="00CD21A4"/>
    <w:rsid w:val="00CD47DA"/>
    <w:rsid w:val="00CD4942"/>
    <w:rsid w:val="00CD4978"/>
    <w:rsid w:val="00CE01C5"/>
    <w:rsid w:val="00CE5C56"/>
    <w:rsid w:val="00CF174A"/>
    <w:rsid w:val="00CF2DCB"/>
    <w:rsid w:val="00D00D5B"/>
    <w:rsid w:val="00D01C10"/>
    <w:rsid w:val="00D03FE3"/>
    <w:rsid w:val="00D04330"/>
    <w:rsid w:val="00D05FED"/>
    <w:rsid w:val="00D06F24"/>
    <w:rsid w:val="00D25EFE"/>
    <w:rsid w:val="00D26379"/>
    <w:rsid w:val="00D32130"/>
    <w:rsid w:val="00D3357A"/>
    <w:rsid w:val="00D36C4A"/>
    <w:rsid w:val="00D46EB4"/>
    <w:rsid w:val="00D53AA4"/>
    <w:rsid w:val="00D54919"/>
    <w:rsid w:val="00D60423"/>
    <w:rsid w:val="00D6200F"/>
    <w:rsid w:val="00D650B1"/>
    <w:rsid w:val="00D66697"/>
    <w:rsid w:val="00D67DF5"/>
    <w:rsid w:val="00D700AD"/>
    <w:rsid w:val="00D70C10"/>
    <w:rsid w:val="00D74063"/>
    <w:rsid w:val="00D76B85"/>
    <w:rsid w:val="00D82B8F"/>
    <w:rsid w:val="00D86FBD"/>
    <w:rsid w:val="00D91A19"/>
    <w:rsid w:val="00D925B6"/>
    <w:rsid w:val="00D94F68"/>
    <w:rsid w:val="00D950B2"/>
    <w:rsid w:val="00D95214"/>
    <w:rsid w:val="00D95CD2"/>
    <w:rsid w:val="00DA4A29"/>
    <w:rsid w:val="00DB0127"/>
    <w:rsid w:val="00DB5042"/>
    <w:rsid w:val="00DB70F5"/>
    <w:rsid w:val="00DB7E57"/>
    <w:rsid w:val="00DC0387"/>
    <w:rsid w:val="00DC3482"/>
    <w:rsid w:val="00DC3B8A"/>
    <w:rsid w:val="00DD45E3"/>
    <w:rsid w:val="00DD57E3"/>
    <w:rsid w:val="00DE21DA"/>
    <w:rsid w:val="00DE2E42"/>
    <w:rsid w:val="00DE388E"/>
    <w:rsid w:val="00DE43F5"/>
    <w:rsid w:val="00DE5A18"/>
    <w:rsid w:val="00DF448D"/>
    <w:rsid w:val="00DF627D"/>
    <w:rsid w:val="00E002C1"/>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704"/>
    <w:rsid w:val="00E765E8"/>
    <w:rsid w:val="00E766F8"/>
    <w:rsid w:val="00E80EDC"/>
    <w:rsid w:val="00E86984"/>
    <w:rsid w:val="00E87FBF"/>
    <w:rsid w:val="00E90EB1"/>
    <w:rsid w:val="00E921D8"/>
    <w:rsid w:val="00E934F6"/>
    <w:rsid w:val="00E9364E"/>
    <w:rsid w:val="00E953E4"/>
    <w:rsid w:val="00E9663B"/>
    <w:rsid w:val="00EA013D"/>
    <w:rsid w:val="00EA2558"/>
    <w:rsid w:val="00EA375E"/>
    <w:rsid w:val="00EA52ED"/>
    <w:rsid w:val="00EA74CB"/>
    <w:rsid w:val="00EB4C70"/>
    <w:rsid w:val="00EB676F"/>
    <w:rsid w:val="00EB6F70"/>
    <w:rsid w:val="00EC2FB2"/>
    <w:rsid w:val="00EC6DD2"/>
    <w:rsid w:val="00ED225A"/>
    <w:rsid w:val="00ED6082"/>
    <w:rsid w:val="00ED66C1"/>
    <w:rsid w:val="00EE0D35"/>
    <w:rsid w:val="00EE10BE"/>
    <w:rsid w:val="00EE2EF8"/>
    <w:rsid w:val="00EE56DE"/>
    <w:rsid w:val="00EE5B1E"/>
    <w:rsid w:val="00EF10FC"/>
    <w:rsid w:val="00EF3238"/>
    <w:rsid w:val="00EF35CD"/>
    <w:rsid w:val="00EF5298"/>
    <w:rsid w:val="00EF5F0B"/>
    <w:rsid w:val="00F04915"/>
    <w:rsid w:val="00F06954"/>
    <w:rsid w:val="00F13206"/>
    <w:rsid w:val="00F15FF9"/>
    <w:rsid w:val="00F2053E"/>
    <w:rsid w:val="00F224CB"/>
    <w:rsid w:val="00F3184C"/>
    <w:rsid w:val="00F333AA"/>
    <w:rsid w:val="00F4050B"/>
    <w:rsid w:val="00F43EDB"/>
    <w:rsid w:val="00F45399"/>
    <w:rsid w:val="00F46F3B"/>
    <w:rsid w:val="00F47AB8"/>
    <w:rsid w:val="00F47C9C"/>
    <w:rsid w:val="00F51995"/>
    <w:rsid w:val="00F532AC"/>
    <w:rsid w:val="00F5341A"/>
    <w:rsid w:val="00F5431E"/>
    <w:rsid w:val="00F62F78"/>
    <w:rsid w:val="00F637CF"/>
    <w:rsid w:val="00F64C34"/>
    <w:rsid w:val="00F743E3"/>
    <w:rsid w:val="00F812DE"/>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uiPriority w:val="99"/>
    <w:qFormat/>
    <w:rsid w:val="00E80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7FEF5-7B19-47BB-A4AA-F3F1936E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4763</Words>
  <Characters>26202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2020-11-13T19:46:00Z</cp:lastPrinted>
  <dcterms:created xsi:type="dcterms:W3CDTF">2021-06-01T20:33:00Z</dcterms:created>
  <dcterms:modified xsi:type="dcterms:W3CDTF">2021-06-01T20:33:00Z</dcterms:modified>
</cp:coreProperties>
</file>