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8867F3C" w14:textId="13F58F02" w:rsidR="001810F1" w:rsidRPr="00AB3DE5" w:rsidRDefault="001810F1" w:rsidP="001810F1">
      <w:pPr>
        <w:jc w:val="center"/>
        <w:rPr>
          <w:rFonts w:ascii="Arial" w:hAnsi="Arial" w:cs="Arial"/>
          <w:b/>
        </w:rPr>
      </w:pPr>
      <w:r>
        <w:rPr>
          <w:rFonts w:ascii="Arial" w:hAnsi="Arial" w:cs="Arial"/>
          <w:b/>
        </w:rPr>
        <w:t>LICITACIÓN PÚBLICA LP-CC</w:t>
      </w:r>
      <w:r w:rsidRPr="00AB3DE5">
        <w:rPr>
          <w:rFonts w:ascii="Arial" w:hAnsi="Arial" w:cs="Arial"/>
          <w:b/>
        </w:rPr>
        <w:t>-0</w:t>
      </w:r>
      <w:r w:rsidR="00633EDA">
        <w:rPr>
          <w:rFonts w:ascii="Arial" w:hAnsi="Arial" w:cs="Arial"/>
          <w:b/>
        </w:rPr>
        <w:t>03</w:t>
      </w:r>
      <w:r w:rsidRPr="00AB3DE5">
        <w:rPr>
          <w:rFonts w:ascii="Arial" w:hAnsi="Arial" w:cs="Arial"/>
          <w:b/>
        </w:rPr>
        <w:t>-20</w:t>
      </w:r>
      <w:r>
        <w:rPr>
          <w:rFonts w:ascii="Arial" w:hAnsi="Arial" w:cs="Arial"/>
          <w:b/>
        </w:rPr>
        <w:t>21</w:t>
      </w:r>
      <w:r w:rsidRPr="00AB3DE5">
        <w:rPr>
          <w:rFonts w:ascii="Arial" w:hAnsi="Arial" w:cs="Arial"/>
          <w:b/>
        </w:rPr>
        <w:t xml:space="preserve"> </w:t>
      </w:r>
    </w:p>
    <w:p w14:paraId="4ACBDE63" w14:textId="77777777" w:rsidR="001810F1" w:rsidRDefault="001810F1" w:rsidP="001810F1">
      <w:pPr>
        <w:jc w:val="center"/>
        <w:rPr>
          <w:rFonts w:ascii="Arial" w:hAnsi="Arial" w:cs="Arial"/>
          <w:b/>
        </w:rPr>
      </w:pPr>
      <w:r w:rsidRPr="00396354">
        <w:rPr>
          <w:rFonts w:ascii="Arial" w:hAnsi="Arial" w:cs="Arial"/>
          <w:b/>
        </w:rPr>
        <w:t>EFICIENTIZACIÓN DEL SISTEMA DE ILUMINACIÓN PARA LA REDUCCIÓN DEL CONSUMO DE ENERGÍA Y DEL IMPACTO AMBIENTAL Y ECONÓMICO</w:t>
      </w:r>
    </w:p>
    <w:p w14:paraId="5629A955" w14:textId="77777777" w:rsidR="006D6D8F" w:rsidRPr="001F5578" w:rsidRDefault="006D6D8F" w:rsidP="001F5578">
      <w:pPr>
        <w:jc w:val="both"/>
        <w:rPr>
          <w:rFonts w:ascii="Arial" w:hAnsi="Arial" w:cs="Arial"/>
          <w:b/>
        </w:rPr>
      </w:pPr>
    </w:p>
    <w:p w14:paraId="78752D83" w14:textId="77777777" w:rsidR="00CD256D" w:rsidRPr="001F5578" w:rsidRDefault="00CD256D" w:rsidP="00CD256D">
      <w:pPr>
        <w:jc w:val="both"/>
        <w:rPr>
          <w:rFonts w:ascii="Arial" w:hAnsi="Arial" w:cs="Arial"/>
          <w:b/>
        </w:rPr>
      </w:pPr>
    </w:p>
    <w:p w14:paraId="425FEA75" w14:textId="6F6EF4F3" w:rsidR="00CD256D" w:rsidRDefault="00CD256D" w:rsidP="00CD256D">
      <w:pPr>
        <w:jc w:val="both"/>
        <w:rPr>
          <w:rFonts w:ascii="Arial" w:hAnsi="Arial" w:cs="Arial"/>
        </w:rPr>
      </w:pPr>
      <w:r w:rsidRPr="005D23AB">
        <w:rPr>
          <w:rFonts w:ascii="Arial" w:hAnsi="Arial" w:cs="Arial"/>
        </w:rPr>
        <w:t>Que se llevará a cabo con el carácter de Nacional, y con la concurrencia del Comité de Adquisiciones de la Auditoría Superior del Estado de Jalisco,</w:t>
      </w:r>
      <w:r w:rsidR="007C27F8">
        <w:rPr>
          <w:rFonts w:ascii="Arial" w:hAnsi="Arial" w:cs="Arial"/>
        </w:rPr>
        <w:t xml:space="preserve"> </w:t>
      </w:r>
      <w:r w:rsidRPr="005D23AB">
        <w:rPr>
          <w:rFonts w:ascii="Arial" w:hAnsi="Arial" w:cs="Arial"/>
        </w:rPr>
        <w:t xml:space="preserve">de manera remota a través de la plataforma de google </w:t>
      </w:r>
      <w:proofErr w:type="spellStart"/>
      <w:r w:rsidRPr="005D23AB">
        <w:rPr>
          <w:rFonts w:ascii="Arial" w:hAnsi="Arial" w:cs="Arial"/>
        </w:rPr>
        <w:t>meet</w:t>
      </w:r>
      <w:proofErr w:type="spellEnd"/>
      <w:r w:rsidRPr="005D23AB">
        <w:rPr>
          <w:rFonts w:ascii="Arial" w:hAnsi="Arial" w:cs="Arial"/>
        </w:rPr>
        <w:t>, al amparo de lo establecido en los artículos, 23</w:t>
      </w:r>
      <w:r w:rsidR="00B30C3C">
        <w:rPr>
          <w:rFonts w:ascii="Arial" w:hAnsi="Arial" w:cs="Arial"/>
        </w:rPr>
        <w:t>, 25</w:t>
      </w:r>
      <w:r w:rsidRPr="005D23AB">
        <w:rPr>
          <w:rFonts w:ascii="Arial" w:hAnsi="Arial" w:cs="Arial"/>
        </w:rPr>
        <w:t xml:space="preserve"> y 28 numeral</w:t>
      </w:r>
      <w:r w:rsidR="00B30C3C">
        <w:rPr>
          <w:rFonts w:ascii="Arial" w:hAnsi="Arial" w:cs="Arial"/>
        </w:rPr>
        <w:t>es 1 y</w:t>
      </w:r>
      <w:r w:rsidRPr="0012444B">
        <w:rPr>
          <w:rFonts w:ascii="Arial" w:hAnsi="Arial" w:cs="Arial"/>
        </w:rPr>
        <w:t xml:space="preserve"> 2, </w:t>
      </w:r>
      <w:r w:rsidR="00B30C3C" w:rsidRPr="005D23AB">
        <w:rPr>
          <w:rFonts w:ascii="Arial" w:hAnsi="Arial" w:cs="Arial"/>
        </w:rPr>
        <w:t>55 numeral 1, fracción III</w:t>
      </w:r>
      <w:r w:rsidR="00B30C3C" w:rsidRPr="0012444B">
        <w:rPr>
          <w:rFonts w:ascii="Arial" w:hAnsi="Arial" w:cs="Arial"/>
        </w:rPr>
        <w:t xml:space="preserve"> </w:t>
      </w:r>
      <w:r w:rsidRPr="0012444B">
        <w:rPr>
          <w:rFonts w:ascii="Arial" w:hAnsi="Arial" w:cs="Arial"/>
        </w:rPr>
        <w:t>de la Ley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EF2AA2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D956B3">
        <w:rPr>
          <w:rFonts w:ascii="Arial" w:hAnsi="Arial" w:cs="Arial"/>
        </w:rPr>
        <w:t>0</w:t>
      </w:r>
      <w:r w:rsidR="00FD5ADA">
        <w:rPr>
          <w:rFonts w:ascii="Arial" w:hAnsi="Arial" w:cs="Arial"/>
        </w:rPr>
        <w:t>3</w:t>
      </w:r>
      <w:r w:rsidR="00C669C0">
        <w:rPr>
          <w:rFonts w:ascii="Arial" w:hAnsi="Arial" w:cs="Arial"/>
        </w:rPr>
        <w:t>-202</w:t>
      </w:r>
      <w:r w:rsidR="00D956B3">
        <w:rPr>
          <w:rFonts w:ascii="Arial" w:hAnsi="Arial" w:cs="Arial"/>
        </w:rPr>
        <w:t>1</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1AF29C6" w:rsidR="001810F1"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17E28525" w14:textId="63E37886" w:rsidR="005E7043" w:rsidRPr="001810F1" w:rsidRDefault="001810F1" w:rsidP="001810F1">
      <w:pPr>
        <w:tabs>
          <w:tab w:val="left" w:pos="3165"/>
        </w:tabs>
        <w:rPr>
          <w:rFonts w:ascii="Arial" w:hAnsi="Arial" w:cs="Arial"/>
        </w:rPr>
      </w:pPr>
      <w:r>
        <w:rPr>
          <w:rFonts w:ascii="Arial" w:hAnsi="Arial" w:cs="Arial"/>
        </w:rPr>
        <w:tab/>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62F8A01C"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D956B3">
        <w:rPr>
          <w:rFonts w:ascii="Arial" w:hAnsi="Arial" w:cs="Arial"/>
        </w:rPr>
        <w:t>.</w:t>
      </w:r>
    </w:p>
    <w:p w14:paraId="7B966EA4" w14:textId="77777777" w:rsidR="00D956B3" w:rsidRPr="00356D9A" w:rsidRDefault="00D956B3" w:rsidP="00D956B3">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51F8F8D" w14:textId="77777777" w:rsidR="00D956B3" w:rsidRPr="001F5578" w:rsidRDefault="00D956B3" w:rsidP="00D956B3">
      <w:pPr>
        <w:ind w:left="3540" w:hanging="3540"/>
        <w:jc w:val="both"/>
        <w:rPr>
          <w:rFonts w:ascii="Arial" w:hAnsi="Arial" w:cs="Arial"/>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1"/>
        <w:gridCol w:w="1700"/>
        <w:gridCol w:w="1963"/>
        <w:gridCol w:w="1507"/>
        <w:gridCol w:w="2094"/>
      </w:tblGrid>
      <w:tr w:rsidR="001810F1" w:rsidRPr="00BF1CB4" w14:paraId="20A18D71" w14:textId="77777777" w:rsidTr="00265A24">
        <w:trPr>
          <w:trHeight w:val="279"/>
          <w:jc w:val="center"/>
        </w:trPr>
        <w:tc>
          <w:tcPr>
            <w:tcW w:w="1711" w:type="dxa"/>
            <w:shd w:val="clear" w:color="auto" w:fill="BFBFBF" w:themeFill="background1" w:themeFillShade="BF"/>
            <w:noWrap/>
            <w:vAlign w:val="center"/>
          </w:tcPr>
          <w:p w14:paraId="67BCB13C"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0" w:type="dxa"/>
            <w:shd w:val="clear" w:color="auto" w:fill="BFBFBF" w:themeFill="background1" w:themeFillShade="BF"/>
            <w:vAlign w:val="center"/>
          </w:tcPr>
          <w:p w14:paraId="4CE844DB" w14:textId="77777777" w:rsidR="001810F1" w:rsidRPr="00120C62" w:rsidRDefault="001810F1"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CARACTERÍSTICAS</w:t>
            </w:r>
          </w:p>
        </w:tc>
        <w:tc>
          <w:tcPr>
            <w:tcW w:w="1963" w:type="dxa"/>
            <w:shd w:val="clear" w:color="auto" w:fill="BFBFBF" w:themeFill="background1" w:themeFillShade="BF"/>
            <w:vAlign w:val="center"/>
          </w:tcPr>
          <w:p w14:paraId="05A65B48" w14:textId="77777777" w:rsidR="001810F1" w:rsidRPr="00120C62" w:rsidRDefault="001810F1"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7" w:type="dxa"/>
            <w:shd w:val="clear" w:color="auto" w:fill="BFBFBF" w:themeFill="background1" w:themeFillShade="BF"/>
            <w:vAlign w:val="center"/>
          </w:tcPr>
          <w:p w14:paraId="5A0884D7"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4" w:type="dxa"/>
            <w:shd w:val="clear" w:color="auto" w:fill="BFBFBF" w:themeFill="background1" w:themeFillShade="BF"/>
            <w:vAlign w:val="center"/>
          </w:tcPr>
          <w:p w14:paraId="13DD01FA"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810F1" w:rsidRPr="00BF1CB4" w14:paraId="425CD0BC" w14:textId="77777777" w:rsidTr="00265A24">
        <w:trPr>
          <w:trHeight w:val="3057"/>
          <w:jc w:val="center"/>
        </w:trPr>
        <w:tc>
          <w:tcPr>
            <w:tcW w:w="1711" w:type="dxa"/>
            <w:shd w:val="clear" w:color="auto" w:fill="auto"/>
            <w:noWrap/>
            <w:vAlign w:val="center"/>
          </w:tcPr>
          <w:p w14:paraId="70BBF5AD" w14:textId="77777777" w:rsidR="001810F1" w:rsidRDefault="001810F1" w:rsidP="00265A24">
            <w:pPr>
              <w:spacing w:after="200" w:line="276" w:lineRule="auto"/>
              <w:ind w:left="360"/>
              <w:jc w:val="both"/>
              <w:rPr>
                <w:rFonts w:ascii="Arial" w:eastAsiaTheme="minorHAnsi" w:hAnsi="Arial" w:cs="Arial"/>
                <w:noProof/>
                <w:sz w:val="16"/>
                <w:szCs w:val="16"/>
                <w:lang w:val="es-MX" w:eastAsia="en-US"/>
              </w:rPr>
            </w:pPr>
          </w:p>
          <w:p w14:paraId="75CCCE94" w14:textId="77777777" w:rsidR="001810F1" w:rsidRPr="00CE05BB" w:rsidRDefault="001810F1" w:rsidP="00265A24">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w:t>
            </w:r>
            <w:r w:rsidRPr="00CE05BB">
              <w:rPr>
                <w:rFonts w:ascii="Arial" w:eastAsiaTheme="minorHAnsi" w:hAnsi="Arial" w:cs="Arial"/>
                <w:noProof/>
                <w:sz w:val="16"/>
                <w:szCs w:val="16"/>
                <w:lang w:val="es-MX" w:eastAsia="en-US"/>
              </w:rPr>
              <w:t>Sustituir luminarias LED y accesorios.</w:t>
            </w:r>
          </w:p>
          <w:p w14:paraId="79E6BE93" w14:textId="77777777" w:rsidR="001810F1" w:rsidRDefault="001810F1" w:rsidP="00265A24">
            <w:pPr>
              <w:spacing w:after="200" w:line="276" w:lineRule="auto"/>
              <w:jc w:val="both"/>
              <w:rPr>
                <w:rFonts w:ascii="Arial" w:eastAsiaTheme="minorHAnsi" w:hAnsi="Arial" w:cs="Arial"/>
                <w:noProof/>
                <w:sz w:val="16"/>
                <w:szCs w:val="16"/>
                <w:lang w:val="es-MX" w:eastAsia="en-US"/>
              </w:rPr>
            </w:pPr>
            <w:r>
              <w:rPr>
                <w:rFonts w:ascii="Arial" w:eastAsiaTheme="minorHAnsi" w:hAnsi="Arial" w:cs="Arial"/>
                <w:noProof/>
                <w:sz w:val="16"/>
                <w:szCs w:val="16"/>
                <w:lang w:val="es-MX" w:eastAsia="en-US"/>
              </w:rPr>
              <w:t>*</w:t>
            </w:r>
            <w:r w:rsidRPr="00CE05BB">
              <w:rPr>
                <w:rFonts w:ascii="Arial" w:eastAsiaTheme="minorHAnsi" w:hAnsi="Arial" w:cs="Arial"/>
                <w:noProof/>
                <w:sz w:val="16"/>
                <w:szCs w:val="16"/>
                <w:lang w:val="es-MX" w:eastAsia="en-US"/>
              </w:rPr>
              <w:t>Eliminar los balastros correspondientes en los gabinetes de tubos fluorescentes, así como realizar las adecuaciones y conexiones correspondientes</w:t>
            </w:r>
            <w:r w:rsidR="00AA63A4">
              <w:rPr>
                <w:rFonts w:ascii="Arial" w:eastAsiaTheme="minorHAnsi" w:hAnsi="Arial" w:cs="Arial"/>
                <w:noProof/>
                <w:sz w:val="16"/>
                <w:szCs w:val="16"/>
                <w:lang w:val="es-MX" w:eastAsia="en-US"/>
              </w:rPr>
              <w:t xml:space="preserve"> </w:t>
            </w:r>
          </w:p>
          <w:p w14:paraId="4D1DF0C9" w14:textId="49938BF5" w:rsidR="00AA63A4" w:rsidRPr="00383E06" w:rsidRDefault="00AA63A4" w:rsidP="00265A24">
            <w:pPr>
              <w:spacing w:after="200" w:line="276" w:lineRule="auto"/>
              <w:jc w:val="both"/>
              <w:rPr>
                <w:rFonts w:ascii="Arial" w:hAnsi="Arial" w:cs="Arial"/>
                <w:sz w:val="16"/>
                <w:szCs w:val="16"/>
                <w:highlight w:val="yellow"/>
              </w:rPr>
            </w:pPr>
            <w:r>
              <w:rPr>
                <w:rFonts w:ascii="Arial" w:eastAsiaTheme="minorHAnsi" w:hAnsi="Arial" w:cs="Arial"/>
                <w:noProof/>
                <w:sz w:val="16"/>
                <w:szCs w:val="16"/>
                <w:lang w:val="es-MX" w:eastAsia="en-US"/>
              </w:rPr>
              <w:t>De Torre Audire</w:t>
            </w:r>
          </w:p>
        </w:tc>
        <w:tc>
          <w:tcPr>
            <w:tcW w:w="1700" w:type="dxa"/>
            <w:shd w:val="clear" w:color="auto" w:fill="FFFFFF" w:themeFill="background1"/>
            <w:vAlign w:val="center"/>
          </w:tcPr>
          <w:p w14:paraId="10AB33F3" w14:textId="77777777" w:rsidR="001810F1" w:rsidRDefault="001810F1" w:rsidP="00265A24">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Pr>
                <w:rFonts w:ascii="Arial" w:hAnsi="Arial" w:cs="Arial"/>
                <w:i/>
                <w:sz w:val="16"/>
                <w:szCs w:val="16"/>
              </w:rPr>
              <w:t xml:space="preserve"> 2</w:t>
            </w:r>
            <w:r w:rsidRPr="00120C62">
              <w:rPr>
                <w:rFonts w:ascii="Arial" w:hAnsi="Arial" w:cs="Arial"/>
                <w:i/>
                <w:sz w:val="16"/>
                <w:szCs w:val="16"/>
              </w:rPr>
              <w:t xml:space="preserve"> Especificaciones Técnicas</w:t>
            </w:r>
          </w:p>
          <w:p w14:paraId="12F4BE75" w14:textId="77777777" w:rsidR="001810F1" w:rsidRPr="00120C62" w:rsidRDefault="001810F1" w:rsidP="00265A24">
            <w:pPr>
              <w:jc w:val="both"/>
              <w:rPr>
                <w:rFonts w:ascii="Arial" w:hAnsi="Arial" w:cs="Arial"/>
                <w:bCs/>
                <w:color w:val="000000"/>
                <w:sz w:val="16"/>
                <w:szCs w:val="16"/>
                <w:lang w:val="es-MX" w:eastAsia="es-MX"/>
              </w:rPr>
            </w:pPr>
          </w:p>
        </w:tc>
        <w:tc>
          <w:tcPr>
            <w:tcW w:w="1963" w:type="dxa"/>
            <w:shd w:val="clear" w:color="auto" w:fill="FFFFFF" w:themeFill="background1"/>
            <w:vAlign w:val="center"/>
          </w:tcPr>
          <w:p w14:paraId="523B456D" w14:textId="77777777" w:rsidR="001810F1" w:rsidRDefault="001810F1" w:rsidP="00265A24">
            <w:pPr>
              <w:jc w:val="both"/>
              <w:rPr>
                <w:rFonts w:ascii="Arial" w:hAnsi="Arial" w:cs="Arial"/>
                <w:bCs/>
                <w:color w:val="000000"/>
                <w:sz w:val="16"/>
                <w:szCs w:val="16"/>
                <w:lang w:val="es-MX" w:eastAsia="es-MX"/>
              </w:rPr>
            </w:pPr>
          </w:p>
          <w:p w14:paraId="46E345E8" w14:textId="5D7051AC" w:rsidR="001810F1" w:rsidRPr="00CE05BB" w:rsidRDefault="003176CD" w:rsidP="00265A2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Cinco </w:t>
            </w:r>
            <w:r w:rsidR="001810F1">
              <w:rPr>
                <w:rFonts w:ascii="Arial" w:hAnsi="Arial" w:cs="Arial"/>
                <w:bCs/>
                <w:color w:val="000000"/>
                <w:sz w:val="16"/>
                <w:szCs w:val="16"/>
                <w:lang w:val="es-MX" w:eastAsia="es-MX"/>
              </w:rPr>
              <w:t>días hábiles posterior a la publicación del acta de fallo</w:t>
            </w:r>
            <w:r w:rsidR="001810F1" w:rsidRPr="00CE05BB">
              <w:rPr>
                <w:rFonts w:ascii="Arial" w:hAnsi="Arial" w:cs="Arial"/>
                <w:bCs/>
                <w:color w:val="000000"/>
                <w:sz w:val="16"/>
                <w:szCs w:val="16"/>
                <w:lang w:val="es-MX" w:eastAsia="es-MX"/>
              </w:rPr>
              <w:t>, previa entrega de la orden de compra.</w:t>
            </w:r>
          </w:p>
          <w:p w14:paraId="17FDB0EC" w14:textId="77777777" w:rsidR="001810F1" w:rsidRDefault="001810F1" w:rsidP="00265A24">
            <w:pPr>
              <w:jc w:val="both"/>
              <w:rPr>
                <w:rFonts w:ascii="Arial" w:hAnsi="Arial" w:cs="Arial"/>
                <w:bCs/>
                <w:color w:val="000000"/>
                <w:sz w:val="16"/>
                <w:szCs w:val="16"/>
                <w:lang w:val="es-MX" w:eastAsia="es-MX"/>
              </w:rPr>
            </w:pPr>
          </w:p>
          <w:p w14:paraId="7A7906D4" w14:textId="77777777" w:rsidR="001810F1" w:rsidRPr="00120C62" w:rsidRDefault="001810F1" w:rsidP="00265A24">
            <w:pPr>
              <w:jc w:val="both"/>
              <w:rPr>
                <w:rFonts w:ascii="Arial" w:hAnsi="Arial" w:cs="Arial"/>
                <w:bCs/>
                <w:color w:val="000000"/>
                <w:sz w:val="16"/>
                <w:szCs w:val="16"/>
                <w:lang w:val="es-MX" w:eastAsia="es-MX"/>
              </w:rPr>
            </w:pPr>
          </w:p>
        </w:tc>
        <w:tc>
          <w:tcPr>
            <w:tcW w:w="1507" w:type="dxa"/>
            <w:shd w:val="clear" w:color="auto" w:fill="FFFFFF" w:themeFill="background1"/>
            <w:vAlign w:val="center"/>
          </w:tcPr>
          <w:p w14:paraId="1007DC98" w14:textId="77777777" w:rsidR="001810F1" w:rsidRPr="00120C62" w:rsidRDefault="001810F1" w:rsidP="00265A24">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4" w:type="dxa"/>
            <w:shd w:val="clear" w:color="auto" w:fill="FFFFFF" w:themeFill="background1"/>
            <w:vAlign w:val="center"/>
          </w:tcPr>
          <w:p w14:paraId="18A66426" w14:textId="77777777" w:rsidR="001810F1" w:rsidRPr="00120C62" w:rsidRDefault="001810F1" w:rsidP="00265A24">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126CA5E7"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00614F2F">
        <w:rPr>
          <w:rFonts w:ascii="Arial" w:hAnsi="Arial" w:cs="Arial"/>
          <w:b/>
          <w:u w:val="single"/>
        </w:rPr>
        <w:t>Anexo 2</w:t>
      </w:r>
      <w:r w:rsidRPr="009E50BA">
        <w:rPr>
          <w:rFonts w:ascii="Arial" w:hAnsi="Arial" w:cs="Arial"/>
          <w:b/>
          <w:u w:val="single"/>
        </w:rPr>
        <w:t xml:space="preserve">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5826A9EE" w14:textId="22C6CFF6" w:rsidR="00302DAE" w:rsidRPr="00C222D3" w:rsidRDefault="00302DAE" w:rsidP="001F5578">
      <w:pPr>
        <w:jc w:val="both"/>
        <w:rPr>
          <w:rFonts w:ascii="Arial" w:hAnsi="Arial" w:cs="Arial"/>
        </w:rPr>
      </w:pP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3A76FB4" w14:textId="38B0615B" w:rsidR="00D60423" w:rsidRDefault="004014A9" w:rsidP="00D6042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w:t>
      </w:r>
      <w:r w:rsidRPr="00851132">
        <w:rPr>
          <w:rFonts w:ascii="Arial" w:hAnsi="Arial" w:cs="Arial"/>
        </w:rPr>
        <w:t>estatal, con cargo a la</w:t>
      </w:r>
      <w:r w:rsidR="00606C3E" w:rsidRPr="00851132">
        <w:rPr>
          <w:rFonts w:ascii="Arial" w:hAnsi="Arial" w:cs="Arial"/>
        </w:rPr>
        <w:t>s</w:t>
      </w:r>
      <w:r w:rsidRPr="00851132">
        <w:rPr>
          <w:rFonts w:ascii="Arial" w:hAnsi="Arial" w:cs="Arial"/>
        </w:rPr>
        <w:t xml:space="preserve"> partida</w:t>
      </w:r>
      <w:r w:rsidR="00606C3E" w:rsidRPr="00851132">
        <w:rPr>
          <w:rFonts w:ascii="Arial" w:hAnsi="Arial" w:cs="Arial"/>
        </w:rPr>
        <w:t>s</w:t>
      </w:r>
      <w:r w:rsidR="00C0097C" w:rsidRPr="00851132">
        <w:rPr>
          <w:rFonts w:ascii="Arial" w:hAnsi="Arial" w:cs="Arial"/>
        </w:rPr>
        <w:t xml:space="preserve"> presupuestal</w:t>
      </w:r>
      <w:r w:rsidR="00606C3E" w:rsidRPr="00851132">
        <w:rPr>
          <w:rFonts w:ascii="Arial" w:hAnsi="Arial" w:cs="Arial"/>
        </w:rPr>
        <w:t>es</w:t>
      </w:r>
      <w:r w:rsidR="00606C3E" w:rsidRPr="00851132">
        <w:rPr>
          <w:rFonts w:ascii="Arial" w:eastAsia="Calibri" w:hAnsi="Arial" w:cs="Arial"/>
          <w:color w:val="000000"/>
          <w:sz w:val="22"/>
          <w:szCs w:val="22"/>
          <w:lang w:val="es-MX" w:eastAsia="es-MX"/>
        </w:rPr>
        <w:t xml:space="preserve"> </w:t>
      </w:r>
      <w:r w:rsidR="00496411" w:rsidRPr="00496411">
        <w:rPr>
          <w:rFonts w:ascii="Arial" w:eastAsia="Calibri" w:hAnsi="Arial" w:cs="Arial"/>
          <w:color w:val="000000"/>
          <w:sz w:val="22"/>
          <w:szCs w:val="22"/>
          <w:lang w:val="es-MX" w:eastAsia="es-MX"/>
        </w:rPr>
        <w:t>3511 conservación y mantenimiento menor de inmueble y 2981 Refacciones y accesorios menores de maquinaria y otros equipos</w:t>
      </w:r>
      <w:r w:rsidR="00606C3E" w:rsidRPr="00851132">
        <w:rPr>
          <w:rFonts w:ascii="Arial" w:eastAsia="Calibri" w:hAnsi="Arial" w:cs="Arial"/>
          <w:color w:val="000000"/>
          <w:sz w:val="22"/>
          <w:szCs w:val="22"/>
          <w:lang w:val="es-MX" w:eastAsia="es-MX"/>
        </w:rPr>
        <w:t xml:space="preserve">, </w:t>
      </w:r>
      <w:r w:rsidRPr="00851132">
        <w:rPr>
          <w:rFonts w:ascii="Arial" w:hAnsi="Arial" w:cs="Arial"/>
        </w:rPr>
        <w:t>del presupuesto de egresos de la ASEJ, para el</w:t>
      </w:r>
      <w:r w:rsidR="006D11C5" w:rsidRPr="00851132">
        <w:rPr>
          <w:rFonts w:ascii="Arial" w:hAnsi="Arial" w:cs="Arial"/>
        </w:rPr>
        <w:t xml:space="preserve"> ejercicio </w:t>
      </w:r>
      <w:r w:rsidR="00C8172F" w:rsidRPr="00851132">
        <w:rPr>
          <w:rFonts w:ascii="Arial" w:hAnsi="Arial" w:cs="Arial"/>
        </w:rPr>
        <w:t>fiscal 2021</w:t>
      </w:r>
      <w:r w:rsidR="001B7E27" w:rsidRPr="00851132">
        <w:rPr>
          <w:rFonts w:ascii="Arial" w:hAnsi="Arial" w:cs="Arial"/>
        </w:rPr>
        <w:t>.</w:t>
      </w:r>
      <w:r w:rsidR="00D60423">
        <w:rPr>
          <w:rFonts w:ascii="Arial" w:hAnsi="Arial" w:cs="Arial"/>
        </w:rPr>
        <w:t xml:space="preserve"> </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D58879A" w:rsidR="00CB779B" w:rsidRPr="00674C29" w:rsidRDefault="0071289C" w:rsidP="003176CD">
            <w:pPr>
              <w:jc w:val="both"/>
              <w:rPr>
                <w:rFonts w:ascii="Arial" w:hAnsi="Arial" w:cs="Arial"/>
                <w:b/>
                <w:sz w:val="20"/>
                <w:szCs w:val="20"/>
              </w:rPr>
            </w:pPr>
            <w:r>
              <w:rPr>
                <w:rFonts w:ascii="Arial" w:hAnsi="Arial" w:cs="Arial"/>
                <w:b/>
                <w:sz w:val="20"/>
                <w:szCs w:val="20"/>
              </w:rPr>
              <w:t xml:space="preserve">Lunes </w:t>
            </w:r>
            <w:r w:rsidR="003176CD">
              <w:rPr>
                <w:rFonts w:ascii="Arial" w:hAnsi="Arial" w:cs="Arial"/>
                <w:b/>
                <w:sz w:val="20"/>
                <w:szCs w:val="20"/>
              </w:rPr>
              <w:t>25</w:t>
            </w:r>
            <w:r>
              <w:rPr>
                <w:rFonts w:ascii="Arial" w:hAnsi="Arial" w:cs="Arial"/>
                <w:b/>
                <w:sz w:val="20"/>
                <w:szCs w:val="20"/>
              </w:rPr>
              <w:t xml:space="preserve"> de octubre de 2021</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D06AFB7" w:rsidR="00B55DC6" w:rsidRPr="00190C3C" w:rsidRDefault="00B55DC6" w:rsidP="003176CD">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3176CD">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w:t>
            </w:r>
            <w:r w:rsidR="006267CA">
              <w:rPr>
                <w:rFonts w:ascii="Arial" w:hAnsi="Arial" w:cs="Arial"/>
                <w:b/>
                <w:sz w:val="20"/>
                <w:szCs w:val="20"/>
              </w:rPr>
              <w:t xml:space="preserve">del miércoles </w:t>
            </w:r>
            <w:r w:rsidR="00815C72">
              <w:rPr>
                <w:rFonts w:ascii="Arial" w:hAnsi="Arial" w:cs="Arial"/>
                <w:b/>
                <w:sz w:val="20"/>
                <w:szCs w:val="20"/>
              </w:rPr>
              <w:t xml:space="preserve"> </w:t>
            </w:r>
            <w:r w:rsidR="0071289C">
              <w:rPr>
                <w:rFonts w:ascii="Arial" w:hAnsi="Arial" w:cs="Arial"/>
                <w:b/>
                <w:sz w:val="20"/>
                <w:szCs w:val="20"/>
              </w:rPr>
              <w:t>2</w:t>
            </w:r>
            <w:r w:rsidR="003176CD">
              <w:rPr>
                <w:rFonts w:ascii="Arial" w:hAnsi="Arial" w:cs="Arial"/>
                <w:b/>
                <w:sz w:val="20"/>
                <w:szCs w:val="20"/>
              </w:rPr>
              <w:t>7</w:t>
            </w:r>
            <w:r w:rsidR="0071289C">
              <w:rPr>
                <w:rFonts w:ascii="Arial" w:hAnsi="Arial" w:cs="Arial"/>
                <w:b/>
                <w:sz w:val="20"/>
                <w:szCs w:val="20"/>
              </w:rPr>
              <w:t xml:space="preserve"> de octubre </w:t>
            </w:r>
            <w:r w:rsidR="00815C72">
              <w:rPr>
                <w:rFonts w:ascii="Arial" w:hAnsi="Arial" w:cs="Arial"/>
                <w:b/>
                <w:sz w:val="20"/>
                <w:szCs w:val="20"/>
              </w:rPr>
              <w:t>de 202</w:t>
            </w:r>
            <w:r w:rsidR="000365D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D0F3223" w:rsidR="00B55DC6" w:rsidRPr="00190C3C" w:rsidRDefault="0071289C" w:rsidP="00513FF3">
            <w:pPr>
              <w:jc w:val="both"/>
              <w:rPr>
                <w:rFonts w:ascii="Arial" w:hAnsi="Arial" w:cs="Arial"/>
                <w:sz w:val="20"/>
                <w:szCs w:val="20"/>
              </w:rPr>
            </w:pPr>
            <w:r w:rsidRPr="00397976">
              <w:rPr>
                <w:rFonts w:ascii="Arial" w:hAnsi="Arial" w:cs="Arial"/>
                <w:b/>
                <w:sz w:val="20"/>
                <w:szCs w:val="20"/>
              </w:rPr>
              <w:t>Viernes 2</w:t>
            </w:r>
            <w:r w:rsidR="003176CD" w:rsidRPr="00397976">
              <w:rPr>
                <w:rFonts w:ascii="Arial" w:hAnsi="Arial" w:cs="Arial"/>
                <w:b/>
                <w:sz w:val="20"/>
                <w:szCs w:val="20"/>
              </w:rPr>
              <w:t>9</w:t>
            </w:r>
            <w:r w:rsidRPr="00397976">
              <w:rPr>
                <w:rFonts w:ascii="Arial" w:hAnsi="Arial" w:cs="Arial"/>
                <w:b/>
                <w:sz w:val="20"/>
                <w:szCs w:val="20"/>
              </w:rPr>
              <w:t xml:space="preserve"> de octubre </w:t>
            </w:r>
            <w:r w:rsidR="000365DC" w:rsidRPr="00397976">
              <w:rPr>
                <w:rFonts w:ascii="Arial" w:hAnsi="Arial" w:cs="Arial"/>
                <w:b/>
                <w:sz w:val="20"/>
                <w:szCs w:val="20"/>
              </w:rPr>
              <w:t>de 2021</w:t>
            </w:r>
            <w:r w:rsidR="006C4E22" w:rsidRPr="00397976">
              <w:rPr>
                <w:rFonts w:ascii="Arial" w:hAnsi="Arial" w:cs="Arial"/>
                <w:b/>
                <w:sz w:val="20"/>
                <w:szCs w:val="20"/>
              </w:rPr>
              <w:t xml:space="preserve"> </w:t>
            </w:r>
            <w:r w:rsidR="00B55DC6" w:rsidRPr="00397976">
              <w:rPr>
                <w:rFonts w:ascii="Arial" w:hAnsi="Arial" w:cs="Arial"/>
                <w:b/>
                <w:sz w:val="20"/>
                <w:szCs w:val="20"/>
              </w:rPr>
              <w:t xml:space="preserve">a las </w:t>
            </w:r>
            <w:r w:rsidR="00EB676F" w:rsidRPr="00397976">
              <w:rPr>
                <w:rFonts w:ascii="Arial" w:hAnsi="Arial" w:cs="Arial"/>
                <w:b/>
                <w:sz w:val="20"/>
                <w:szCs w:val="20"/>
              </w:rPr>
              <w:t>1</w:t>
            </w:r>
            <w:r w:rsidR="006C4E22" w:rsidRPr="00397976">
              <w:rPr>
                <w:rFonts w:ascii="Arial" w:hAnsi="Arial" w:cs="Arial"/>
                <w:b/>
                <w:sz w:val="20"/>
                <w:szCs w:val="20"/>
              </w:rPr>
              <w:t>1</w:t>
            </w:r>
            <w:r w:rsidR="003841C8" w:rsidRPr="00397976">
              <w:rPr>
                <w:rFonts w:ascii="Arial" w:hAnsi="Arial" w:cs="Arial"/>
                <w:b/>
                <w:sz w:val="20"/>
                <w:szCs w:val="20"/>
              </w:rPr>
              <w:t>:</w:t>
            </w:r>
            <w:r w:rsidR="00F83390" w:rsidRPr="00397976">
              <w:rPr>
                <w:rFonts w:ascii="Arial" w:hAnsi="Arial" w:cs="Arial"/>
                <w:b/>
                <w:sz w:val="20"/>
                <w:szCs w:val="20"/>
              </w:rPr>
              <w:t>3</w:t>
            </w:r>
            <w:r w:rsidRPr="00397976">
              <w:rPr>
                <w:rFonts w:ascii="Arial" w:hAnsi="Arial" w:cs="Arial"/>
                <w:b/>
                <w:sz w:val="20"/>
                <w:szCs w:val="20"/>
              </w:rPr>
              <w:t>0</w:t>
            </w:r>
            <w:r w:rsidR="00B55DC6" w:rsidRPr="00397976">
              <w:rPr>
                <w:rFonts w:ascii="Arial" w:hAnsi="Arial" w:cs="Arial"/>
                <w:b/>
                <w:sz w:val="20"/>
                <w:szCs w:val="20"/>
              </w:rPr>
              <w:t xml:space="preserve"> horas</w:t>
            </w:r>
            <w:r w:rsidR="00513FF3">
              <w:rPr>
                <w:rFonts w:ascii="Arial" w:hAnsi="Arial" w:cs="Arial"/>
                <w:sz w:val="20"/>
                <w:szCs w:val="20"/>
              </w:rPr>
              <w:t xml:space="preserve">. </w:t>
            </w:r>
            <w:r w:rsidR="00513FF3">
              <w:rPr>
                <w:rFonts w:ascii="Arial" w:hAnsi="Arial" w:cs="Arial"/>
                <w:sz w:val="20"/>
                <w:szCs w:val="20"/>
              </w:rPr>
              <w:t>En la Sala de Juntas</w:t>
            </w:r>
            <w:r w:rsidR="00513FF3" w:rsidRPr="00703313">
              <w:rPr>
                <w:rFonts w:ascii="Arial" w:hAnsi="Arial" w:cs="Arial"/>
                <w:sz w:val="20"/>
                <w:szCs w:val="20"/>
              </w:rPr>
              <w:t xml:space="preserve"> de</w:t>
            </w:r>
            <w:r w:rsidR="00513FF3">
              <w:rPr>
                <w:rFonts w:ascii="Arial" w:hAnsi="Arial" w:cs="Arial"/>
                <w:sz w:val="20"/>
                <w:szCs w:val="20"/>
              </w:rPr>
              <w:t xml:space="preserve"> la Dirección General de Administración de</w:t>
            </w:r>
            <w:r w:rsidR="00513FF3" w:rsidRPr="00703313">
              <w:rPr>
                <w:rFonts w:ascii="Arial" w:hAnsi="Arial" w:cs="Arial"/>
                <w:sz w:val="20"/>
                <w:szCs w:val="20"/>
              </w:rPr>
              <w:t xml:space="preserve"> la ASEJ.</w:t>
            </w:r>
            <w:r w:rsidR="00513FF3">
              <w:rPr>
                <w:rFonts w:ascii="Arial" w:hAnsi="Arial" w:cs="Arial"/>
                <w:sz w:val="20"/>
                <w:szCs w:val="20"/>
              </w:rPr>
              <w:t xml:space="preserve"> (Piso 2)</w:t>
            </w:r>
            <w:bookmarkStart w:id="0" w:name="_GoBack"/>
            <w:bookmarkEnd w:id="0"/>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A2A52B6" w:rsidR="00B55DC6" w:rsidRPr="00190C3C" w:rsidRDefault="006267CA" w:rsidP="00200FC2">
            <w:pPr>
              <w:jc w:val="both"/>
              <w:rPr>
                <w:rFonts w:ascii="Arial" w:hAnsi="Arial" w:cs="Arial"/>
                <w:sz w:val="20"/>
                <w:szCs w:val="20"/>
              </w:rPr>
            </w:pPr>
            <w:r w:rsidRPr="00397976">
              <w:rPr>
                <w:rFonts w:ascii="Arial" w:hAnsi="Arial" w:cs="Arial"/>
                <w:b/>
                <w:sz w:val="20"/>
                <w:szCs w:val="20"/>
              </w:rPr>
              <w:t>Miércoles 03 de noviembre</w:t>
            </w:r>
            <w:r w:rsidR="0071289C" w:rsidRPr="00397976">
              <w:rPr>
                <w:rFonts w:ascii="Arial" w:hAnsi="Arial" w:cs="Arial"/>
                <w:b/>
                <w:sz w:val="20"/>
                <w:szCs w:val="20"/>
              </w:rPr>
              <w:t xml:space="preserve"> </w:t>
            </w:r>
            <w:r w:rsidR="000365DC" w:rsidRPr="00397976">
              <w:rPr>
                <w:rFonts w:ascii="Arial" w:hAnsi="Arial" w:cs="Arial"/>
                <w:b/>
                <w:sz w:val="20"/>
                <w:szCs w:val="20"/>
              </w:rPr>
              <w:t>de 2021</w:t>
            </w:r>
            <w:r w:rsidR="00FF2528" w:rsidRPr="00397976">
              <w:rPr>
                <w:rFonts w:ascii="Arial" w:hAnsi="Arial" w:cs="Arial"/>
                <w:b/>
                <w:sz w:val="20"/>
                <w:szCs w:val="20"/>
              </w:rPr>
              <w:t xml:space="preserve"> a las </w:t>
            </w:r>
            <w:r w:rsidR="001C1733" w:rsidRPr="00397976">
              <w:rPr>
                <w:rFonts w:ascii="Arial" w:hAnsi="Arial" w:cs="Arial"/>
                <w:b/>
                <w:sz w:val="20"/>
                <w:szCs w:val="20"/>
              </w:rPr>
              <w:t>1</w:t>
            </w:r>
            <w:r w:rsidR="00EB676F" w:rsidRPr="00397976">
              <w:rPr>
                <w:rFonts w:ascii="Arial" w:hAnsi="Arial" w:cs="Arial"/>
                <w:b/>
                <w:sz w:val="20"/>
                <w:szCs w:val="20"/>
              </w:rPr>
              <w:t>1</w:t>
            </w:r>
            <w:r w:rsidR="003841C8" w:rsidRPr="00397976">
              <w:rPr>
                <w:rFonts w:ascii="Arial" w:hAnsi="Arial" w:cs="Arial"/>
                <w:b/>
                <w:sz w:val="20"/>
                <w:szCs w:val="20"/>
              </w:rPr>
              <w:t>:</w:t>
            </w:r>
            <w:r w:rsidR="00F83390" w:rsidRPr="00397976">
              <w:rPr>
                <w:rFonts w:ascii="Arial" w:hAnsi="Arial" w:cs="Arial"/>
                <w:b/>
                <w:sz w:val="20"/>
                <w:szCs w:val="20"/>
              </w:rPr>
              <w:t>3</w:t>
            </w:r>
            <w:r w:rsidR="00260C1F" w:rsidRPr="00397976">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200FC2">
              <w:rPr>
                <w:rFonts w:ascii="Arial" w:hAnsi="Arial" w:cs="Arial"/>
                <w:sz w:val="20"/>
                <w:szCs w:val="20"/>
              </w:rPr>
              <w:t>En la Sala de Juntas</w:t>
            </w:r>
            <w:r w:rsidR="00200FC2" w:rsidRPr="00703313">
              <w:rPr>
                <w:rFonts w:ascii="Arial" w:hAnsi="Arial" w:cs="Arial"/>
                <w:sz w:val="20"/>
                <w:szCs w:val="20"/>
              </w:rPr>
              <w:t xml:space="preserve"> de</w:t>
            </w:r>
            <w:r w:rsidR="00200FC2">
              <w:rPr>
                <w:rFonts w:ascii="Arial" w:hAnsi="Arial" w:cs="Arial"/>
                <w:sz w:val="20"/>
                <w:szCs w:val="20"/>
              </w:rPr>
              <w:t xml:space="preserve"> la Dirección General de Administración de</w:t>
            </w:r>
            <w:r w:rsidR="00200FC2" w:rsidRPr="00703313">
              <w:rPr>
                <w:rFonts w:ascii="Arial" w:hAnsi="Arial" w:cs="Arial"/>
                <w:sz w:val="20"/>
                <w:szCs w:val="20"/>
              </w:rPr>
              <w:t xml:space="preserve"> la ASEJ.</w:t>
            </w:r>
            <w:r w:rsidR="00200FC2">
              <w:rPr>
                <w:rFonts w:ascii="Arial" w:hAnsi="Arial" w:cs="Arial"/>
                <w:sz w:val="20"/>
                <w:szCs w:val="20"/>
              </w:rPr>
              <w:t xml:space="preserve"> (Piso 2)</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1F5578">
        <w:rPr>
          <w:rFonts w:ascii="Arial" w:hAnsi="Arial" w:cs="Arial"/>
        </w:rPr>
        <w:lastRenderedPageBreak/>
        <w:t xml:space="preserve">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2C6638">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6B1F3E56" w14:textId="77777777" w:rsidR="00C45204" w:rsidRPr="00C45204" w:rsidRDefault="00C45204" w:rsidP="00C45204">
      <w:pPr>
        <w:numPr>
          <w:ilvl w:val="1"/>
          <w:numId w:val="6"/>
        </w:numPr>
        <w:contextualSpacing/>
        <w:jc w:val="both"/>
        <w:rPr>
          <w:rFonts w:ascii="Arial" w:hAnsi="Arial" w:cs="Arial"/>
          <w:b/>
        </w:rPr>
      </w:pPr>
      <w:r w:rsidRPr="00C45204">
        <w:rPr>
          <w:rFonts w:ascii="Arial" w:hAnsi="Arial" w:cs="Arial"/>
          <w:b/>
        </w:rPr>
        <w:t>Sobre 1: Propuesta Económica.</w:t>
      </w:r>
    </w:p>
    <w:p w14:paraId="28A74794" w14:textId="77777777" w:rsidR="00C45204" w:rsidRPr="00C45204" w:rsidRDefault="00C45204" w:rsidP="00C45204">
      <w:pPr>
        <w:jc w:val="both"/>
        <w:rPr>
          <w:rFonts w:ascii="Arial" w:hAnsi="Arial" w:cs="Arial"/>
        </w:rPr>
      </w:pPr>
    </w:p>
    <w:p w14:paraId="3471C69E" w14:textId="77777777" w:rsidR="00C45204" w:rsidRPr="00C45204" w:rsidRDefault="00C45204" w:rsidP="00C45204">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0BDD6AAD" w14:textId="77777777" w:rsidR="00C45204" w:rsidRPr="00C45204" w:rsidRDefault="00C45204" w:rsidP="00C45204">
      <w:pPr>
        <w:jc w:val="both"/>
        <w:rPr>
          <w:rFonts w:ascii="Arial" w:hAnsi="Arial" w:cs="Arial"/>
        </w:rPr>
      </w:pPr>
    </w:p>
    <w:p w14:paraId="48522911" w14:textId="77777777" w:rsidR="00C45204" w:rsidRPr="00C45204" w:rsidRDefault="00C45204" w:rsidP="00C45204">
      <w:pPr>
        <w:jc w:val="both"/>
        <w:rPr>
          <w:rFonts w:ascii="Arial" w:hAnsi="Arial" w:cs="Arial"/>
          <w:b/>
        </w:rPr>
      </w:pPr>
      <w:r w:rsidRPr="00C45204">
        <w:rPr>
          <w:rFonts w:ascii="Arial" w:hAnsi="Arial" w:cs="Arial"/>
          <w:b/>
        </w:rPr>
        <w:t>8.3 Sobre 2: Propuesta Técnica.</w:t>
      </w:r>
    </w:p>
    <w:p w14:paraId="12FE5030" w14:textId="77777777" w:rsidR="00C45204" w:rsidRPr="00C45204" w:rsidRDefault="00C45204" w:rsidP="00C45204">
      <w:pPr>
        <w:ind w:left="360"/>
        <w:contextualSpacing/>
        <w:jc w:val="both"/>
        <w:rPr>
          <w:rFonts w:ascii="Arial" w:hAnsi="Arial" w:cs="Arial"/>
          <w:b/>
        </w:rPr>
      </w:pPr>
    </w:p>
    <w:p w14:paraId="41570134" w14:textId="77777777" w:rsidR="00C45204" w:rsidRPr="00C45204" w:rsidRDefault="00C45204" w:rsidP="00C45204">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1D5F178" w14:textId="77777777" w:rsidR="00C45204" w:rsidRPr="00C45204" w:rsidRDefault="00C45204" w:rsidP="00C45204">
      <w:pPr>
        <w:jc w:val="both"/>
        <w:rPr>
          <w:rFonts w:ascii="Arial" w:hAnsi="Arial" w:cs="Arial"/>
        </w:rPr>
      </w:pPr>
    </w:p>
    <w:p w14:paraId="479D70AB" w14:textId="530EEB79" w:rsidR="00C45204" w:rsidRPr="00C45204" w:rsidRDefault="00C45204" w:rsidP="00C45204">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7DF8356C" w14:textId="6E1139EB" w:rsidR="00C45204" w:rsidRDefault="00C45204" w:rsidP="00C45204">
      <w:pPr>
        <w:shd w:val="clear" w:color="auto" w:fill="FFFFFF" w:themeFill="background1"/>
        <w:jc w:val="both"/>
        <w:rPr>
          <w:rFonts w:ascii="Arial" w:hAnsi="Arial" w:cs="Arial"/>
        </w:rPr>
      </w:pPr>
    </w:p>
    <w:p w14:paraId="25E7DBDE" w14:textId="77777777" w:rsidR="00D07D1C" w:rsidRPr="00C45204" w:rsidRDefault="00D07D1C" w:rsidP="00C45204">
      <w:pPr>
        <w:shd w:val="clear" w:color="auto" w:fill="FFFFFF" w:themeFill="background1"/>
        <w:jc w:val="both"/>
        <w:rPr>
          <w:rFonts w:ascii="Arial" w:hAnsi="Arial" w:cs="Arial"/>
        </w:rPr>
      </w:pPr>
    </w:p>
    <w:p w14:paraId="36266041" w14:textId="09740CA7" w:rsidR="00C45204" w:rsidRPr="00C45204" w:rsidRDefault="006D6BCE" w:rsidP="006D6BCE">
      <w:pPr>
        <w:contextualSpacing/>
        <w:jc w:val="both"/>
        <w:rPr>
          <w:rFonts w:ascii="Arial" w:hAnsi="Arial" w:cs="Arial"/>
          <w:b/>
        </w:rPr>
      </w:pPr>
      <w:r>
        <w:rPr>
          <w:rFonts w:ascii="Arial" w:hAnsi="Arial" w:cs="Arial"/>
          <w:b/>
        </w:rPr>
        <w:lastRenderedPageBreak/>
        <w:t xml:space="preserve">8.4 </w:t>
      </w:r>
      <w:r w:rsidR="00C45204" w:rsidRPr="00C45204">
        <w:rPr>
          <w:rFonts w:ascii="Arial" w:hAnsi="Arial" w:cs="Arial"/>
          <w:b/>
        </w:rPr>
        <w:t>Documentación Adicional.</w:t>
      </w:r>
    </w:p>
    <w:p w14:paraId="7947665E" w14:textId="77777777" w:rsidR="00C45204" w:rsidRPr="00C45204" w:rsidRDefault="00C45204" w:rsidP="00C45204">
      <w:pPr>
        <w:ind w:left="360"/>
        <w:contextualSpacing/>
        <w:jc w:val="both"/>
        <w:rPr>
          <w:rFonts w:ascii="Arial" w:hAnsi="Arial" w:cs="Arial"/>
          <w:b/>
        </w:rPr>
      </w:pPr>
    </w:p>
    <w:p w14:paraId="432F0C4D" w14:textId="77777777" w:rsidR="00C45204" w:rsidRPr="00C45204" w:rsidRDefault="00C45204" w:rsidP="00C45204">
      <w:pPr>
        <w:jc w:val="both"/>
        <w:rPr>
          <w:rFonts w:ascii="Arial" w:hAnsi="Arial" w:cs="Arial"/>
        </w:rPr>
      </w:pPr>
      <w:r w:rsidRPr="00C45204">
        <w:rPr>
          <w:rFonts w:ascii="Arial" w:hAnsi="Arial" w:cs="Arial"/>
        </w:rPr>
        <w:t xml:space="preserve">Todos los licitantes deberán acompañar a su propuesta </w:t>
      </w:r>
      <w:r w:rsidRPr="00C45204">
        <w:rPr>
          <w:rFonts w:ascii="Arial" w:hAnsi="Arial" w:cs="Arial"/>
          <w:shd w:val="clear" w:color="auto" w:fill="FFFFFF" w:themeFill="background1"/>
        </w:rPr>
        <w:t>técnica (</w:t>
      </w:r>
      <w:r w:rsidRPr="00C45204">
        <w:rPr>
          <w:rFonts w:ascii="Arial" w:hAnsi="Arial" w:cs="Arial"/>
          <w:b/>
          <w:shd w:val="clear" w:color="auto" w:fill="FFFFFF" w:themeFill="background1"/>
        </w:rPr>
        <w:t>ANEXO 2</w:t>
      </w:r>
      <w:r w:rsidRPr="00C45204">
        <w:rPr>
          <w:rFonts w:ascii="Arial" w:hAnsi="Arial" w:cs="Arial"/>
          <w:shd w:val="clear" w:color="auto" w:fill="FFFFFF" w:themeFill="background1"/>
        </w:rPr>
        <w:t>) la siguiente</w:t>
      </w:r>
      <w:r w:rsidRPr="00C45204">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7EF7AC07" w14:textId="77777777" w:rsidR="00C45204" w:rsidRPr="00C45204" w:rsidRDefault="00C45204" w:rsidP="00C45204">
      <w:pPr>
        <w:jc w:val="both"/>
        <w:rPr>
          <w:rFonts w:ascii="Arial" w:hAnsi="Arial" w:cs="Arial"/>
        </w:rPr>
      </w:pPr>
    </w:p>
    <w:p w14:paraId="7E8F825F" w14:textId="77777777" w:rsidR="00C45204" w:rsidRPr="00C45204" w:rsidRDefault="00C45204" w:rsidP="00C45204">
      <w:pPr>
        <w:jc w:val="both"/>
        <w:rPr>
          <w:rFonts w:ascii="Arial" w:hAnsi="Arial" w:cs="Arial"/>
        </w:rPr>
      </w:pPr>
      <w:r w:rsidRPr="00C45204">
        <w:rPr>
          <w:rFonts w:ascii="Arial" w:hAnsi="Arial" w:cs="Arial"/>
          <w:b/>
          <w:u w:val="single"/>
        </w:rPr>
        <w:t>Anexo 3</w:t>
      </w:r>
      <w:r w:rsidRPr="00C45204">
        <w:rPr>
          <w:rFonts w:ascii="Arial" w:hAnsi="Arial" w:cs="Arial"/>
        </w:rPr>
        <w:t xml:space="preserve"> Interés en participar y datos de contacto.</w:t>
      </w:r>
    </w:p>
    <w:p w14:paraId="62898433" w14:textId="77777777" w:rsidR="00C45204" w:rsidRPr="00C45204" w:rsidRDefault="00C45204" w:rsidP="00C45204">
      <w:pPr>
        <w:jc w:val="both"/>
        <w:rPr>
          <w:rFonts w:ascii="Arial" w:hAnsi="Arial" w:cs="Arial"/>
        </w:rPr>
      </w:pPr>
      <w:r w:rsidRPr="00C45204">
        <w:rPr>
          <w:rFonts w:ascii="Arial" w:hAnsi="Arial" w:cs="Arial"/>
          <w:b/>
          <w:u w:val="single"/>
        </w:rPr>
        <w:t>Anexo 4</w:t>
      </w:r>
      <w:r w:rsidRPr="00C45204">
        <w:rPr>
          <w:rFonts w:ascii="Arial" w:hAnsi="Arial" w:cs="Arial"/>
        </w:rPr>
        <w:t xml:space="preserve"> Declaraciones bajo protesta de decir verdad.</w:t>
      </w:r>
    </w:p>
    <w:p w14:paraId="50A184F3" w14:textId="77777777" w:rsidR="00C45204" w:rsidRPr="00C45204" w:rsidRDefault="00C45204" w:rsidP="00C45204">
      <w:pPr>
        <w:jc w:val="both"/>
        <w:rPr>
          <w:rFonts w:ascii="Arial" w:hAnsi="Arial" w:cs="Arial"/>
        </w:rPr>
      </w:pPr>
      <w:r w:rsidRPr="00C45204">
        <w:rPr>
          <w:rFonts w:ascii="Arial" w:hAnsi="Arial" w:cs="Arial"/>
          <w:b/>
          <w:u w:val="single"/>
        </w:rPr>
        <w:t>Anexos 4.1</w:t>
      </w:r>
      <w:r w:rsidRPr="00C45204">
        <w:rPr>
          <w:rFonts w:ascii="Arial" w:hAnsi="Arial" w:cs="Arial"/>
        </w:rPr>
        <w:t xml:space="preserve"> Declaración para persona física </w:t>
      </w:r>
    </w:p>
    <w:p w14:paraId="5F7631BF" w14:textId="77777777" w:rsidR="00C45204" w:rsidRPr="00C45204" w:rsidRDefault="00C45204" w:rsidP="00C45204">
      <w:pPr>
        <w:jc w:val="both"/>
        <w:rPr>
          <w:rFonts w:ascii="Arial" w:hAnsi="Arial" w:cs="Arial"/>
        </w:rPr>
      </w:pPr>
      <w:r w:rsidRPr="00C45204">
        <w:rPr>
          <w:rFonts w:ascii="Arial" w:hAnsi="Arial" w:cs="Arial"/>
          <w:b/>
          <w:u w:val="single"/>
        </w:rPr>
        <w:t xml:space="preserve">Anexo 4.2 </w:t>
      </w:r>
      <w:r w:rsidRPr="00C45204">
        <w:rPr>
          <w:rFonts w:ascii="Arial" w:hAnsi="Arial" w:cs="Arial"/>
        </w:rPr>
        <w:t xml:space="preserve">Declaración para persona moral. </w:t>
      </w:r>
    </w:p>
    <w:p w14:paraId="545F5390" w14:textId="77777777" w:rsidR="00C45204" w:rsidRPr="00C45204" w:rsidRDefault="00C45204" w:rsidP="00C45204">
      <w:pPr>
        <w:jc w:val="both"/>
        <w:rPr>
          <w:rFonts w:ascii="Arial" w:hAnsi="Arial" w:cs="Arial"/>
        </w:rPr>
      </w:pPr>
      <w:r w:rsidRPr="00C45204">
        <w:rPr>
          <w:rFonts w:ascii="Arial" w:hAnsi="Arial" w:cs="Arial"/>
          <w:b/>
          <w:u w:val="single"/>
        </w:rPr>
        <w:t xml:space="preserve">Anexo 4.3 </w:t>
      </w:r>
      <w:r w:rsidRPr="00C45204">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81599B8" w14:textId="77777777" w:rsidR="00C45204" w:rsidRPr="00C45204" w:rsidRDefault="00C45204" w:rsidP="00C45204">
      <w:pPr>
        <w:jc w:val="both"/>
        <w:rPr>
          <w:rFonts w:ascii="Arial" w:hAnsi="Arial" w:cs="Arial"/>
        </w:rPr>
      </w:pPr>
      <w:r w:rsidRPr="00C45204">
        <w:rPr>
          <w:rFonts w:ascii="Arial" w:hAnsi="Arial" w:cs="Arial"/>
          <w:b/>
          <w:u w:val="single"/>
        </w:rPr>
        <w:t>Anexo 5</w:t>
      </w:r>
      <w:r w:rsidRPr="00C45204">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1FB722F4" w14:textId="77777777" w:rsidR="00C45204" w:rsidRPr="00C45204" w:rsidRDefault="00C45204" w:rsidP="00C45204">
      <w:pPr>
        <w:jc w:val="both"/>
        <w:rPr>
          <w:rFonts w:ascii="Arial" w:hAnsi="Arial" w:cs="Arial"/>
        </w:rPr>
      </w:pPr>
    </w:p>
    <w:p w14:paraId="4FC4AED3"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Acta constitutiva y modificaciones, certificadas ante Notario Público (tratándose de personas jurídicas); acta de nacimiento (tratándose de personas físicas).</w:t>
      </w:r>
    </w:p>
    <w:p w14:paraId="4773B9BB"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DA9160C"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Poder general o especial para actos de administración o de dominio del representante legal, certificado ante Notario Público.</w:t>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p>
    <w:p w14:paraId="1ABF9F6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53127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Comprobante de domicilio, con vigencia no mayor a tres meses.</w:t>
      </w:r>
      <w:r w:rsidRPr="00C45204">
        <w:rPr>
          <w:rFonts w:ascii="Arial" w:hAnsi="Arial" w:cs="Arial"/>
        </w:rPr>
        <w:tab/>
      </w:r>
      <w:r w:rsidRPr="00C45204">
        <w:rPr>
          <w:rFonts w:ascii="Arial" w:hAnsi="Arial" w:cs="Arial"/>
        </w:rPr>
        <w:tab/>
      </w:r>
    </w:p>
    <w:p w14:paraId="41F8A6E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Cédula de identificación fiscal, con vigencia no mayor a tres meses.</w:t>
      </w:r>
    </w:p>
    <w:p w14:paraId="7B283B9E"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Copia simple de su boleta de inscripción como Proveedor </w:t>
      </w:r>
      <w:proofErr w:type="spellStart"/>
      <w:r w:rsidRPr="00C45204">
        <w:rPr>
          <w:rFonts w:ascii="Arial" w:hAnsi="Arial" w:cs="Arial"/>
        </w:rPr>
        <w:t>ó</w:t>
      </w:r>
      <w:proofErr w:type="spellEnd"/>
      <w:r w:rsidRPr="00C45204">
        <w:rPr>
          <w:rFonts w:ascii="Arial" w:hAnsi="Arial" w:cs="Arial"/>
        </w:rPr>
        <w:t>.</w:t>
      </w:r>
    </w:p>
    <w:p w14:paraId="518409B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175B24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w:t>
      </w:r>
      <w:r w:rsidRPr="00C45204">
        <w:rPr>
          <w:rFonts w:ascii="Arial" w:hAnsi="Arial" w:cs="Arial"/>
        </w:rPr>
        <w:lastRenderedPageBreak/>
        <w:t xml:space="preserve">Gubernamentales, Enajenaciones y Contratación de Servicios del Estado de Jalisco y sus Municipios. </w:t>
      </w:r>
    </w:p>
    <w:p w14:paraId="2B455737" w14:textId="0C7EF2C3" w:rsidR="00C45204" w:rsidRDefault="00C45204" w:rsidP="00363944">
      <w:pPr>
        <w:pStyle w:val="Prrafodelista"/>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en materia de seguridad social. (IMSS)</w:t>
      </w:r>
      <w:r w:rsidR="00363944">
        <w:rPr>
          <w:rFonts w:ascii="Arial" w:hAnsi="Arial" w:cs="Arial"/>
        </w:rPr>
        <w:t>.</w:t>
      </w:r>
    </w:p>
    <w:p w14:paraId="1E2F9167" w14:textId="4D6E2FF3" w:rsidR="00C45204" w:rsidRDefault="00C45204" w:rsidP="00363944">
      <w:pPr>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(SAT).</w:t>
      </w:r>
    </w:p>
    <w:p w14:paraId="302B7921" w14:textId="4AB3033E" w:rsidR="00363944" w:rsidRPr="00363944" w:rsidRDefault="00363944" w:rsidP="00363944">
      <w:pPr>
        <w:pStyle w:val="Prrafodelista"/>
        <w:numPr>
          <w:ilvl w:val="0"/>
          <w:numId w:val="10"/>
        </w:numPr>
        <w:spacing w:line="276" w:lineRule="auto"/>
        <w:jc w:val="both"/>
        <w:rPr>
          <w:rFonts w:ascii="Arial" w:hAnsi="Arial" w:cs="Arial"/>
        </w:rPr>
      </w:pPr>
      <w:r w:rsidRPr="00363944">
        <w:rPr>
          <w:rFonts w:ascii="Arial" w:hAnsi="Arial" w:cs="Arial"/>
        </w:rPr>
        <w:t xml:space="preserve">En caso de requerir anticipo, </w:t>
      </w:r>
      <w:r w:rsidR="00AE3B29">
        <w:rPr>
          <w:rFonts w:ascii="Arial" w:hAnsi="Arial" w:cs="Arial"/>
        </w:rPr>
        <w:t xml:space="preserve">el licitante adjudicado deberá </w:t>
      </w:r>
      <w:r w:rsidRPr="00363944">
        <w:rPr>
          <w:rFonts w:ascii="Arial" w:hAnsi="Arial" w:cs="Arial"/>
        </w:rPr>
        <w:t>presentar antes, póliza de fianza, descrita en el punto 13.1 de estas bases.</w:t>
      </w:r>
    </w:p>
    <w:p w14:paraId="2C5B095F" w14:textId="61DDF36E" w:rsidR="009802D4" w:rsidRPr="009802D4" w:rsidRDefault="009802D4" w:rsidP="009802D4">
      <w:pPr>
        <w:pStyle w:val="Prrafodelista"/>
        <w:numPr>
          <w:ilvl w:val="0"/>
          <w:numId w:val="10"/>
        </w:numPr>
        <w:spacing w:before="40" w:after="40" w:line="276" w:lineRule="auto"/>
        <w:jc w:val="both"/>
        <w:rPr>
          <w:rFonts w:ascii="Arial" w:eastAsia="Calibri" w:hAnsi="Arial" w:cs="Arial"/>
          <w:lang w:eastAsia="en-US"/>
        </w:rPr>
      </w:pPr>
      <w:r w:rsidRPr="009802D4">
        <w:rPr>
          <w:rFonts w:ascii="Arial" w:eastAsia="Calibri" w:hAnsi="Arial" w:cs="Arial"/>
          <w:lang w:eastAsia="en-US"/>
        </w:rPr>
        <w:t>El proveedor deberá entregar carta garantía en hoja membretada por la calidad y/o vicios ocultos, daños y/o perjuicios y en general por la buena calidad del bien adjudicado con una vigencia de:</w:t>
      </w:r>
    </w:p>
    <w:p w14:paraId="3B8355E2" w14:textId="77777777" w:rsidR="009802D4" w:rsidRPr="00C44AFB" w:rsidRDefault="009802D4" w:rsidP="009802D4">
      <w:pPr>
        <w:pStyle w:val="Prrafodelista"/>
        <w:numPr>
          <w:ilvl w:val="0"/>
          <w:numId w:val="23"/>
        </w:numPr>
        <w:spacing w:after="40"/>
        <w:rPr>
          <w:rFonts w:ascii="Arial" w:eastAsia="Calibri" w:hAnsi="Arial" w:cs="Arial"/>
          <w:sz w:val="20"/>
          <w:szCs w:val="20"/>
          <w:lang w:eastAsia="en-US"/>
        </w:rPr>
      </w:pPr>
      <w:r w:rsidRPr="00C44AFB">
        <w:rPr>
          <w:rFonts w:ascii="Arial" w:eastAsia="Calibri" w:hAnsi="Arial" w:cs="Arial"/>
          <w:sz w:val="20"/>
          <w:szCs w:val="20"/>
          <w:lang w:eastAsia="en-US"/>
        </w:rPr>
        <w:t>2 a 5 años en los productos de iluminación,</w:t>
      </w:r>
    </w:p>
    <w:p w14:paraId="388286CF" w14:textId="77777777" w:rsidR="009802D4" w:rsidRPr="00C44AFB" w:rsidRDefault="009802D4" w:rsidP="009802D4">
      <w:pPr>
        <w:pStyle w:val="Prrafodelista"/>
        <w:numPr>
          <w:ilvl w:val="0"/>
          <w:numId w:val="23"/>
        </w:numPr>
        <w:spacing w:after="40"/>
        <w:rPr>
          <w:rFonts w:ascii="Arial" w:eastAsia="Arial" w:hAnsi="Arial" w:cs="Arial"/>
          <w:color w:val="000000"/>
          <w:kern w:val="20"/>
          <w:sz w:val="20"/>
          <w:szCs w:val="20"/>
        </w:rPr>
      </w:pPr>
      <w:r w:rsidRPr="00C44AFB">
        <w:rPr>
          <w:rFonts w:ascii="Arial" w:eastAsia="Calibri" w:hAnsi="Arial" w:cs="Arial"/>
          <w:sz w:val="20"/>
          <w:szCs w:val="20"/>
          <w:lang w:eastAsia="en-US"/>
        </w:rPr>
        <w:t>1 año en los accesorios eléctricos,</w:t>
      </w:r>
    </w:p>
    <w:p w14:paraId="027A8686" w14:textId="77777777" w:rsidR="009802D4" w:rsidRPr="00C44AFB" w:rsidRDefault="009802D4" w:rsidP="009802D4">
      <w:pPr>
        <w:pStyle w:val="Prrafodelista"/>
        <w:numPr>
          <w:ilvl w:val="0"/>
          <w:numId w:val="23"/>
        </w:numPr>
        <w:spacing w:after="160" w:line="259" w:lineRule="auto"/>
        <w:rPr>
          <w:rFonts w:ascii="Arial" w:eastAsia="Arial" w:hAnsi="Arial" w:cs="Arial"/>
          <w:color w:val="000000"/>
          <w:kern w:val="20"/>
          <w:sz w:val="20"/>
          <w:szCs w:val="20"/>
        </w:rPr>
      </w:pPr>
      <w:r w:rsidRPr="00C44AFB">
        <w:rPr>
          <w:rFonts w:ascii="Arial" w:eastAsia="Arial" w:hAnsi="Arial" w:cs="Arial"/>
          <w:color w:val="000000"/>
          <w:kern w:val="20"/>
          <w:sz w:val="20"/>
          <w:szCs w:val="20"/>
        </w:rPr>
        <w:t>1 año en las adecuaciones o instalaciones.</w:t>
      </w:r>
    </w:p>
    <w:p w14:paraId="3187758F" w14:textId="31290007" w:rsidR="009802D4" w:rsidRDefault="009802D4" w:rsidP="009802D4">
      <w:pPr>
        <w:pStyle w:val="Prrafodelista"/>
        <w:numPr>
          <w:ilvl w:val="0"/>
          <w:numId w:val="10"/>
        </w:numPr>
        <w:spacing w:before="120"/>
        <w:jc w:val="both"/>
        <w:rPr>
          <w:rFonts w:ascii="Arial" w:hAnsi="Arial" w:cs="Arial"/>
        </w:rPr>
      </w:pPr>
      <w:r w:rsidRPr="002A4126">
        <w:rPr>
          <w:rFonts w:ascii="Arial" w:hAnsi="Arial" w:cs="Arial"/>
        </w:rPr>
        <w:t>El proveedor adjudicado deberá presentar en un término no mayor a diez días hábiles, posteriores a la fecha de emisión del acta de fallo, fianza de fidelidad y fianza de cumplimiento descritas en el punto 13.2 de estas bases.</w:t>
      </w:r>
    </w:p>
    <w:p w14:paraId="23C76AD8" w14:textId="77777777" w:rsidR="0021690B" w:rsidRDefault="0021690B" w:rsidP="0021690B">
      <w:pPr>
        <w:pStyle w:val="Prrafodelista"/>
        <w:numPr>
          <w:ilvl w:val="0"/>
          <w:numId w:val="10"/>
        </w:numPr>
        <w:spacing w:before="120"/>
        <w:jc w:val="both"/>
        <w:rPr>
          <w:rFonts w:ascii="Arial" w:hAnsi="Arial" w:cs="Arial"/>
        </w:rPr>
      </w:pPr>
      <w:r w:rsidRPr="0021690B">
        <w:rPr>
          <w:rFonts w:ascii="Arial" w:hAnsi="Arial" w:cs="Arial"/>
        </w:rPr>
        <w:t>El proveedor adjudicado deberá entregar la siguiente documentación</w:t>
      </w:r>
      <w:r>
        <w:rPr>
          <w:rFonts w:ascii="Arial" w:hAnsi="Arial" w:cs="Arial"/>
        </w:rPr>
        <w:t>:</w:t>
      </w:r>
    </w:p>
    <w:p w14:paraId="676B14D9" w14:textId="388D6779" w:rsidR="0021690B" w:rsidRPr="0021690B" w:rsidRDefault="0021690B" w:rsidP="0021690B">
      <w:pPr>
        <w:pStyle w:val="Prrafodelista"/>
        <w:spacing w:before="120"/>
        <w:jc w:val="both"/>
        <w:rPr>
          <w:rFonts w:ascii="Arial" w:hAnsi="Arial" w:cs="Arial"/>
        </w:rPr>
      </w:pPr>
      <w:r w:rsidRPr="0021690B">
        <w:rPr>
          <w:rFonts w:ascii="Arial" w:hAnsi="Arial" w:cs="Arial"/>
        </w:rPr>
        <w:t xml:space="preserve"> </w:t>
      </w:r>
    </w:p>
    <w:p w14:paraId="0CF2E1E4" w14:textId="66F5E96B" w:rsidR="0021690B" w:rsidRPr="00722A28" w:rsidRDefault="0021690B" w:rsidP="00722A28">
      <w:pPr>
        <w:pStyle w:val="Prrafodelista"/>
        <w:numPr>
          <w:ilvl w:val="0"/>
          <w:numId w:val="30"/>
        </w:numPr>
        <w:spacing w:before="120"/>
        <w:ind w:left="1134"/>
        <w:jc w:val="both"/>
        <w:rPr>
          <w:rFonts w:ascii="Arial" w:hAnsi="Arial" w:cs="Arial"/>
          <w:sz w:val="20"/>
          <w:szCs w:val="20"/>
        </w:rPr>
      </w:pPr>
      <w:r w:rsidRPr="00722A28">
        <w:rPr>
          <w:rFonts w:ascii="Arial" w:hAnsi="Arial" w:cs="Arial"/>
          <w:sz w:val="20"/>
          <w:szCs w:val="20"/>
        </w:rPr>
        <w:t>Acreditar y cumplir la NOM-25-STPS-2008 Condiciones de iluminación en los centros de trabajo.</w:t>
      </w:r>
    </w:p>
    <w:p w14:paraId="366DBD9A" w14:textId="77777777" w:rsidR="00363944" w:rsidRDefault="00363944" w:rsidP="00C45204">
      <w:pPr>
        <w:jc w:val="both"/>
        <w:rPr>
          <w:rFonts w:ascii="Arial" w:eastAsia="Arial" w:hAnsi="Arial" w:cs="Arial"/>
          <w:lang w:val="es-MX" w:eastAsia="en-US"/>
        </w:rPr>
      </w:pPr>
    </w:p>
    <w:p w14:paraId="5D409392" w14:textId="38DDF787" w:rsidR="00C45204" w:rsidRDefault="00C45204" w:rsidP="00C45204">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C90FE2A" w14:textId="77777777" w:rsidR="00C45204" w:rsidRPr="00C45204" w:rsidRDefault="00C45204" w:rsidP="00C45204">
      <w:pPr>
        <w:jc w:val="both"/>
        <w:rPr>
          <w:rFonts w:ascii="Arial" w:eastAsia="Arial" w:hAnsi="Arial" w:cs="Arial"/>
          <w:lang w:val="es-MX" w:eastAsia="en-US"/>
        </w:rPr>
      </w:pPr>
    </w:p>
    <w:p w14:paraId="54319C00" w14:textId="77777777" w:rsidR="00C45204" w:rsidRPr="00C45204" w:rsidRDefault="00C45204" w:rsidP="00C45204">
      <w:pPr>
        <w:jc w:val="both"/>
        <w:rPr>
          <w:rFonts w:ascii="Arial" w:hAnsi="Arial" w:cs="Arial"/>
          <w:b/>
        </w:rPr>
      </w:pPr>
      <w:r w:rsidRPr="00C45204">
        <w:rPr>
          <w:rFonts w:ascii="Arial" w:hAnsi="Arial" w:cs="Arial"/>
          <w:b/>
        </w:rPr>
        <w:t>8.5 Acto de presentación y apertura de proposiciones.</w:t>
      </w:r>
    </w:p>
    <w:p w14:paraId="0E3A9B1F" w14:textId="77777777" w:rsidR="00C45204" w:rsidRPr="00C45204" w:rsidRDefault="00C45204" w:rsidP="00C45204">
      <w:pPr>
        <w:jc w:val="both"/>
        <w:rPr>
          <w:rFonts w:ascii="Arial" w:hAnsi="Arial" w:cs="Arial"/>
          <w:b/>
        </w:rPr>
      </w:pPr>
      <w:r w:rsidRPr="00C45204">
        <w:rPr>
          <w:rFonts w:ascii="Arial" w:hAnsi="Arial" w:cs="Arial"/>
          <w:b/>
        </w:rPr>
        <w:t xml:space="preserve"> </w:t>
      </w:r>
    </w:p>
    <w:p w14:paraId="795DB60C" w14:textId="77777777" w:rsidR="00C45204" w:rsidRPr="00C45204" w:rsidRDefault="00C45204" w:rsidP="00C45204">
      <w:pPr>
        <w:jc w:val="both"/>
        <w:rPr>
          <w:rFonts w:ascii="Arial" w:hAnsi="Arial" w:cs="Arial"/>
        </w:rPr>
      </w:pPr>
      <w:r w:rsidRPr="00C4520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0ADFBC49" w14:textId="77777777" w:rsidR="00C45204" w:rsidRPr="00C222D3" w:rsidRDefault="00C45204"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6D603656" w14:textId="20789489" w:rsidR="00AE32C7" w:rsidRDefault="004014A9" w:rsidP="00D81D47">
      <w:pPr>
        <w:pStyle w:val="Lista2"/>
        <w:numPr>
          <w:ilvl w:val="0"/>
          <w:numId w:val="26"/>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sidRPr="00D81D47">
        <w:rPr>
          <w:rFonts w:ascii="Arial" w:hAnsi="Arial" w:cs="Arial"/>
        </w:rPr>
        <w:t>a el carácter de micro, pequeña o mediana</w:t>
      </w:r>
      <w:r w:rsidRPr="00D81D47">
        <w:rPr>
          <w:rFonts w:ascii="Arial" w:hAnsi="Arial" w:cs="Arial"/>
        </w:rPr>
        <w:t xml:space="preserve"> empresa, se realizará la adjudicación del contrato a favor del licitante que resulte ganador del sorteo por insaculación que realice la convocante.</w:t>
      </w:r>
    </w:p>
    <w:p w14:paraId="3BB37588" w14:textId="77777777" w:rsidR="00D81D47" w:rsidRPr="00936261" w:rsidRDefault="00D81D47" w:rsidP="00D81D47">
      <w:pPr>
        <w:pStyle w:val="Lista2"/>
        <w:numPr>
          <w:ilvl w:val="0"/>
          <w:numId w:val="26"/>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4CE716D9" w14:textId="77777777" w:rsidR="00D81D47" w:rsidRPr="00D81D47" w:rsidRDefault="00D81D47" w:rsidP="00D81D4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6E1A48EE"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w:t>
      </w:r>
      <w:r w:rsidR="006765F3">
        <w:rPr>
          <w:rFonts w:ascii="Arial" w:hAnsi="Arial" w:cs="Arial"/>
        </w:rPr>
        <w:t>8</w:t>
      </w:r>
      <w:r w:rsidRPr="00421577">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82D1AD8" w:rsidR="004014A9"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w:t>
      </w:r>
      <w:r w:rsidR="00D07D1C">
        <w:rPr>
          <w:rFonts w:ascii="Arial" w:hAnsi="Arial" w:cs="Arial"/>
        </w:rPr>
        <w:t>formato establecido como Anexo 1</w:t>
      </w:r>
      <w:r>
        <w:rPr>
          <w:rFonts w:ascii="Arial" w:hAnsi="Arial" w:cs="Arial"/>
        </w:rPr>
        <w:t>, y/o fuera confusa.</w:t>
      </w:r>
    </w:p>
    <w:p w14:paraId="422A761A" w14:textId="77777777" w:rsidR="00D30454" w:rsidRPr="00D30454" w:rsidRDefault="00D30454" w:rsidP="00D30454">
      <w:pPr>
        <w:pStyle w:val="Prrafodelista"/>
        <w:numPr>
          <w:ilvl w:val="0"/>
          <w:numId w:val="11"/>
        </w:numPr>
        <w:rPr>
          <w:rFonts w:ascii="Arial" w:hAnsi="Arial" w:cs="Arial"/>
        </w:rPr>
      </w:pPr>
      <w:r w:rsidRPr="00D30454">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881C51"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F5AB9A3" w14:textId="77777777" w:rsidR="00881C51" w:rsidRPr="00881C51" w:rsidRDefault="00881C51" w:rsidP="00881C51">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30C622A6" w14:textId="77777777" w:rsidR="00BF4C16" w:rsidRPr="00BF4C16"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3C2C109F" w14:textId="77777777" w:rsidR="00BF4C16" w:rsidRPr="00BF4C16" w:rsidRDefault="00BF4C16" w:rsidP="00BF4C16">
      <w:pPr>
        <w:jc w:val="both"/>
        <w:rPr>
          <w:rFonts w:ascii="Arial" w:hAnsi="Arial" w:cs="Arial"/>
        </w:rPr>
      </w:pPr>
    </w:p>
    <w:p w14:paraId="01868732" w14:textId="330CC27B" w:rsidR="00BF4C16" w:rsidRPr="00BF4C16" w:rsidRDefault="00BF4C16" w:rsidP="00BF4C16">
      <w:pPr>
        <w:jc w:val="both"/>
        <w:rPr>
          <w:rFonts w:ascii="Arial" w:hAnsi="Arial" w:cs="Arial"/>
        </w:rPr>
      </w:pPr>
      <w:r w:rsidRPr="00BF4C16">
        <w:rPr>
          <w:rFonts w:ascii="Arial" w:hAnsi="Arial" w:cs="Arial"/>
        </w:rPr>
        <w:t>Se podrá cancelar una licitación o determinadas partidas de ésta, cuando se extinga la necesidad de adquirir los servicios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sidR="00584A3D">
        <w:rPr>
          <w:rFonts w:ascii="Arial" w:hAnsi="Arial" w:cs="Arial"/>
        </w:rPr>
        <w:t>.</w:t>
      </w:r>
    </w:p>
    <w:p w14:paraId="20FD3E11" w14:textId="77777777" w:rsidR="00BF4C16" w:rsidRPr="00BF4C16" w:rsidRDefault="00BF4C16" w:rsidP="00BF4C16">
      <w:pPr>
        <w:jc w:val="both"/>
        <w:rPr>
          <w:rFonts w:ascii="Arial" w:hAnsi="Arial" w:cs="Arial"/>
        </w:rPr>
      </w:pPr>
    </w:p>
    <w:p w14:paraId="493F1AA4" w14:textId="77777777" w:rsidR="00686B22" w:rsidRPr="004A09DC" w:rsidRDefault="00686B22" w:rsidP="00686B2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w:t>
      </w:r>
      <w:r w:rsidRPr="004A09DC">
        <w:rPr>
          <w:rFonts w:ascii="Arial" w:hAnsi="Arial" w:cs="Arial"/>
        </w:rPr>
        <w:lastRenderedPageBreak/>
        <w:t xml:space="preserve">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338EBA50"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 xml:space="preserve">en </w:t>
      </w:r>
      <w:r w:rsidR="00584A3D">
        <w:rPr>
          <w:rFonts w:ascii="Arial" w:hAnsi="Arial" w:cs="Arial"/>
        </w:rPr>
        <w:t xml:space="preserve">dos </w:t>
      </w:r>
      <w:r w:rsidR="00584A3D" w:rsidRPr="00C26BD4">
        <w:rPr>
          <w:rFonts w:ascii="Arial" w:hAnsi="Arial" w:cs="Arial"/>
        </w:rPr>
        <w:t>exhibiciones</w:t>
      </w:r>
      <w:r w:rsidRPr="00C26BD4">
        <w:rPr>
          <w:rFonts w:ascii="Arial" w:hAnsi="Arial" w:cs="Arial"/>
        </w:rPr>
        <w:t>,</w:t>
      </w:r>
      <w:r w:rsidR="00584A3D">
        <w:rPr>
          <w:rFonts w:ascii="Arial" w:hAnsi="Arial" w:cs="Arial"/>
        </w:rPr>
        <w:t xml:space="preserve"> (anticipo en caso de solicitarlo</w:t>
      </w:r>
      <w:r w:rsidR="00774755">
        <w:rPr>
          <w:rFonts w:ascii="Arial" w:hAnsi="Arial" w:cs="Arial"/>
        </w:rPr>
        <w:t>) y (finiquito)</w:t>
      </w:r>
      <w:r w:rsidRPr="00C26BD4">
        <w:rPr>
          <w:rFonts w:ascii="Arial" w:hAnsi="Arial" w:cs="Arial"/>
        </w:rPr>
        <w:t xml:space="preserve"> en moneda nacional, mediante transferencia electrónica de fondos a la cuenta bancaria del Proveedor,</w:t>
      </w:r>
      <w:r w:rsidR="00C26BD4" w:rsidRPr="00C26BD4">
        <w:rPr>
          <w:rFonts w:ascii="Arial" w:hAnsi="Arial" w:cs="Arial"/>
        </w:rPr>
        <w:t xml:space="preserve"> por la cantidad estipulada en su propuesta económica, una</w:t>
      </w:r>
      <w:r w:rsidR="00774755">
        <w:rPr>
          <w:rFonts w:ascii="Arial" w:hAnsi="Arial" w:cs="Arial"/>
        </w:rPr>
        <w:t xml:space="preserve"> vez que haya sido entregado del servicio </w:t>
      </w:r>
      <w:r w:rsidR="00C26BD4" w:rsidRPr="00C26BD4">
        <w:rPr>
          <w:rFonts w:ascii="Arial" w:hAnsi="Arial" w:cs="Arial"/>
        </w:rPr>
        <w:t>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617447">
        <w:rPr>
          <w:rFonts w:ascii="Arial" w:hAnsi="Arial" w:cs="Arial"/>
          <w:b/>
        </w:rPr>
        <w:t>13.1 ANTICIPOS</w:t>
      </w:r>
    </w:p>
    <w:p w14:paraId="386C03CD" w14:textId="77777777" w:rsidR="00617447" w:rsidRPr="00617447" w:rsidRDefault="00617447" w:rsidP="00617447"/>
    <w:p w14:paraId="2F8A1209" w14:textId="351AEA67" w:rsidR="00190B5F" w:rsidRPr="00190B5F" w:rsidRDefault="00190B5F" w:rsidP="00190B5F">
      <w:pPr>
        <w:jc w:val="both"/>
        <w:rPr>
          <w:rFonts w:ascii="Arial" w:hAnsi="Arial" w:cs="Arial"/>
        </w:rPr>
      </w:pPr>
      <w:r w:rsidRPr="00190B5F">
        <w:rPr>
          <w:rFonts w:ascii="Arial" w:hAnsi="Arial" w:cs="Arial"/>
        </w:rPr>
        <w:t xml:space="preserve">En caso de que el proveedor solicite anticipo, se le podrá otorgar hasta un </w:t>
      </w:r>
      <w:r w:rsidR="00774755">
        <w:rPr>
          <w:rFonts w:ascii="Arial" w:hAnsi="Arial" w:cs="Arial"/>
        </w:rPr>
        <w:t>4</w:t>
      </w:r>
      <w:r w:rsidRPr="00190B5F">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6D939157" w14:textId="77777777" w:rsidR="00617447" w:rsidRDefault="00617447"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C26BD4">
        <w:rPr>
          <w:rFonts w:ascii="Arial" w:hAnsi="Arial" w:cs="Arial"/>
          <w:b/>
        </w:rPr>
        <w:t>13.</w:t>
      </w:r>
      <w:r w:rsidR="00617447">
        <w:rPr>
          <w:rFonts w:ascii="Arial" w:hAnsi="Arial" w:cs="Arial"/>
          <w:b/>
        </w:rPr>
        <w:t>2</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49D014B3" w14:textId="77777777" w:rsidR="00467994" w:rsidRPr="003C775F" w:rsidRDefault="00467994" w:rsidP="00467994">
      <w:pPr>
        <w:pStyle w:val="Prrafodelista"/>
        <w:numPr>
          <w:ilvl w:val="0"/>
          <w:numId w:val="21"/>
        </w:numPr>
        <w:jc w:val="both"/>
        <w:rPr>
          <w:rFonts w:ascii="Arial" w:hAnsi="Arial" w:cs="Arial"/>
        </w:rPr>
      </w:pPr>
      <w:r w:rsidRPr="003C775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4EB6FBE1" w14:textId="77777777" w:rsidR="00467994" w:rsidRPr="003C775F" w:rsidRDefault="00467994" w:rsidP="00467994">
      <w:pPr>
        <w:jc w:val="both"/>
        <w:rPr>
          <w:rFonts w:ascii="Arial" w:hAnsi="Arial" w:cs="Arial"/>
        </w:rPr>
      </w:pPr>
    </w:p>
    <w:p w14:paraId="5CE9D34F" w14:textId="77777777" w:rsidR="00467994" w:rsidRPr="003C775F" w:rsidRDefault="00467994" w:rsidP="00467994">
      <w:pPr>
        <w:numPr>
          <w:ilvl w:val="0"/>
          <w:numId w:val="27"/>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115C5F1C" w14:textId="77777777" w:rsidR="00467994" w:rsidRPr="003C775F" w:rsidRDefault="00467994" w:rsidP="00467994">
      <w:pPr>
        <w:numPr>
          <w:ilvl w:val="0"/>
          <w:numId w:val="27"/>
        </w:numPr>
        <w:contextualSpacing/>
        <w:jc w:val="both"/>
        <w:rPr>
          <w:rFonts w:ascii="Arial" w:hAnsi="Arial" w:cs="Arial"/>
        </w:rPr>
      </w:pPr>
      <w:r w:rsidRPr="003C775F">
        <w:rPr>
          <w:rFonts w:ascii="Arial" w:hAnsi="Arial" w:cs="Arial"/>
        </w:rPr>
        <w:t xml:space="preserve">Por defectos y/o vicios ocultos, daños y/o perjuicios y en general, por la buena calidad o la prestación de los servicios adjudicados, cuando sean de </w:t>
      </w:r>
      <w:r w:rsidRPr="003C775F">
        <w:rPr>
          <w:rFonts w:ascii="Arial" w:hAnsi="Arial" w:cs="Arial"/>
        </w:rPr>
        <w:lastRenderedPageBreak/>
        <w:t>características inferiores a los solicitados, y/o cuando dichos servicios difieran en perjuicio de la convocante.</w:t>
      </w:r>
    </w:p>
    <w:p w14:paraId="1FB96DBF" w14:textId="77777777" w:rsidR="00467994" w:rsidRDefault="00467994" w:rsidP="00467994">
      <w:pPr>
        <w:numPr>
          <w:ilvl w:val="0"/>
          <w:numId w:val="27"/>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27B3F12F" w14:textId="77777777" w:rsidR="00467994" w:rsidRPr="003C775F" w:rsidRDefault="00467994" w:rsidP="00467994">
      <w:pPr>
        <w:ind w:left="720"/>
        <w:contextualSpacing/>
        <w:jc w:val="both"/>
        <w:rPr>
          <w:rFonts w:ascii="Arial" w:hAnsi="Arial" w:cs="Arial"/>
        </w:rPr>
      </w:pPr>
    </w:p>
    <w:p w14:paraId="3D3865C6" w14:textId="77777777" w:rsidR="00467994" w:rsidRDefault="00467994" w:rsidP="00467994">
      <w:pPr>
        <w:pStyle w:val="Prrafodelista"/>
        <w:numPr>
          <w:ilvl w:val="0"/>
          <w:numId w:val="2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de </w:t>
      </w:r>
      <w:r>
        <w:rPr>
          <w:rFonts w:ascii="Arial" w:hAnsi="Arial" w:cs="Arial"/>
        </w:rPr>
        <w:t>dos</w:t>
      </w:r>
      <w:r w:rsidRPr="00E533FD">
        <w:rPr>
          <w:rFonts w:ascii="Arial" w:hAnsi="Arial" w:cs="Arial"/>
        </w:rPr>
        <w:t xml:space="preserve"> meses o hasta que concluya con la prestación de su servicio, a partir de la fecha de emisión de fallo.</w:t>
      </w:r>
    </w:p>
    <w:p w14:paraId="3136AA56" w14:textId="7B771D12" w:rsidR="003176CD" w:rsidRPr="003176CD" w:rsidRDefault="003176CD" w:rsidP="003176CD">
      <w:pPr>
        <w:pStyle w:val="Prrafodelista"/>
        <w:numPr>
          <w:ilvl w:val="0"/>
          <w:numId w:val="21"/>
        </w:numPr>
        <w:jc w:val="both"/>
        <w:rPr>
          <w:rFonts w:ascii="Arial" w:hAnsi="Arial" w:cs="Arial"/>
        </w:rPr>
      </w:pPr>
      <w:r w:rsidRPr="003176CD">
        <w:rPr>
          <w:rFonts w:ascii="Arial" w:hAnsi="Arial" w:cs="Arial"/>
        </w:rPr>
        <w:t>El proveedor deberá entregar carta garantía en hoja membretada por la calidad y/o vicios ocultos, daños y/o perjuicios y en general por la buena calidad del bien adjudicado con una vigencia de:</w:t>
      </w:r>
    </w:p>
    <w:p w14:paraId="19316C34" w14:textId="77777777" w:rsidR="003176CD" w:rsidRPr="003176CD" w:rsidRDefault="003176CD" w:rsidP="003176CD">
      <w:pPr>
        <w:pStyle w:val="Prrafodelista"/>
        <w:numPr>
          <w:ilvl w:val="0"/>
          <w:numId w:val="28"/>
        </w:numPr>
        <w:jc w:val="both"/>
        <w:rPr>
          <w:rFonts w:ascii="Arial" w:hAnsi="Arial" w:cs="Arial"/>
        </w:rPr>
      </w:pPr>
      <w:r w:rsidRPr="003176CD">
        <w:rPr>
          <w:rFonts w:ascii="Arial" w:hAnsi="Arial" w:cs="Arial"/>
        </w:rPr>
        <w:t>2 a 5 años en los productos de iluminación,</w:t>
      </w:r>
    </w:p>
    <w:p w14:paraId="1810BAE5" w14:textId="77777777" w:rsidR="003176CD" w:rsidRPr="003176CD" w:rsidRDefault="003176CD" w:rsidP="003176CD">
      <w:pPr>
        <w:pStyle w:val="Prrafodelista"/>
        <w:numPr>
          <w:ilvl w:val="0"/>
          <w:numId w:val="28"/>
        </w:numPr>
        <w:jc w:val="both"/>
        <w:rPr>
          <w:rFonts w:ascii="Arial" w:hAnsi="Arial" w:cs="Arial"/>
        </w:rPr>
      </w:pPr>
      <w:r w:rsidRPr="003176CD">
        <w:rPr>
          <w:rFonts w:ascii="Arial" w:hAnsi="Arial" w:cs="Arial"/>
        </w:rPr>
        <w:t>1 año en los accesorios eléctricos,</w:t>
      </w:r>
    </w:p>
    <w:p w14:paraId="54DE98EA" w14:textId="04046712" w:rsidR="003176CD" w:rsidRDefault="003176CD" w:rsidP="003176CD">
      <w:pPr>
        <w:pStyle w:val="Prrafodelista"/>
        <w:numPr>
          <w:ilvl w:val="0"/>
          <w:numId w:val="28"/>
        </w:numPr>
        <w:jc w:val="both"/>
        <w:rPr>
          <w:rFonts w:ascii="Arial" w:hAnsi="Arial" w:cs="Arial"/>
        </w:rPr>
      </w:pPr>
      <w:r w:rsidRPr="003176CD">
        <w:rPr>
          <w:rFonts w:ascii="Arial" w:hAnsi="Arial" w:cs="Arial"/>
        </w:rPr>
        <w:t>1 año en las adecuaciones o instalaciones.</w:t>
      </w:r>
    </w:p>
    <w:p w14:paraId="241C700B" w14:textId="561D020B" w:rsidR="0021690B" w:rsidRDefault="0021690B" w:rsidP="0021690B">
      <w:pPr>
        <w:pStyle w:val="Prrafodelista"/>
        <w:numPr>
          <w:ilvl w:val="0"/>
          <w:numId w:val="21"/>
        </w:numPr>
        <w:jc w:val="both"/>
        <w:rPr>
          <w:rFonts w:ascii="Arial" w:hAnsi="Arial" w:cs="Arial"/>
        </w:rPr>
      </w:pPr>
      <w:r w:rsidRPr="0021690B">
        <w:rPr>
          <w:rFonts w:ascii="Arial" w:hAnsi="Arial" w:cs="Arial"/>
        </w:rPr>
        <w:t xml:space="preserve">El proveedor adjudicado deberá entregar la siguiente </w:t>
      </w:r>
      <w:r w:rsidR="00CB690D" w:rsidRPr="0021690B">
        <w:rPr>
          <w:rFonts w:ascii="Arial" w:hAnsi="Arial" w:cs="Arial"/>
        </w:rPr>
        <w:t>documentación:</w:t>
      </w:r>
    </w:p>
    <w:p w14:paraId="03F0EB01" w14:textId="77777777" w:rsidR="0021690B" w:rsidRPr="0021690B" w:rsidRDefault="0021690B" w:rsidP="0021690B">
      <w:pPr>
        <w:pStyle w:val="Prrafodelista"/>
        <w:ind w:left="1080"/>
        <w:jc w:val="both"/>
        <w:rPr>
          <w:rFonts w:ascii="Arial" w:hAnsi="Arial" w:cs="Arial"/>
        </w:rPr>
      </w:pPr>
    </w:p>
    <w:p w14:paraId="37F2D536" w14:textId="7B7502C5" w:rsidR="0021690B" w:rsidRPr="0021690B" w:rsidRDefault="0021690B" w:rsidP="0021690B">
      <w:pPr>
        <w:pStyle w:val="Prrafodelista"/>
        <w:numPr>
          <w:ilvl w:val="0"/>
          <w:numId w:val="29"/>
        </w:numPr>
        <w:jc w:val="both"/>
        <w:rPr>
          <w:rFonts w:ascii="Arial" w:hAnsi="Arial" w:cs="Arial"/>
        </w:rPr>
      </w:pPr>
      <w:r w:rsidRPr="0021690B">
        <w:rPr>
          <w:rFonts w:ascii="Arial" w:hAnsi="Arial" w:cs="Arial"/>
        </w:rPr>
        <w:t>Acreditar y cumplir la NOM-25-STPS-2008 Condiciones de iluminación en los centros de trabajo.</w:t>
      </w:r>
    </w:p>
    <w:p w14:paraId="358A1C3D" w14:textId="77777777" w:rsidR="005D14CB" w:rsidRPr="00190B5F" w:rsidRDefault="005D14CB" w:rsidP="005D14CB">
      <w:pPr>
        <w:ind w:left="720"/>
        <w:contextualSpacing/>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77777777" w:rsidR="00DD57E3" w:rsidRPr="00DD57E3" w:rsidRDefault="00DD57E3" w:rsidP="00DD57E3">
      <w:pPr>
        <w:jc w:val="both"/>
        <w:rPr>
          <w:rFonts w:ascii="Arial" w:hAnsi="Arial" w:cs="Arial"/>
        </w:rPr>
      </w:pPr>
      <w:r w:rsidRPr="00DD57E3">
        <w:rPr>
          <w:rFonts w:ascii="Arial" w:hAnsi="Arial" w:cs="Arial"/>
        </w:rPr>
        <w:t>La prestación del servicio se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Pr>
          <w:rFonts w:ascii="Arial" w:hAnsi="Arial" w:cs="Arial"/>
          <w:b/>
        </w:rPr>
        <w:t>14.1 TIEMPO DE ENTREGA</w:t>
      </w:r>
    </w:p>
    <w:p w14:paraId="18602BD7" w14:textId="77777777" w:rsidR="005B66E3" w:rsidRDefault="005B66E3" w:rsidP="004014A9">
      <w:pPr>
        <w:rPr>
          <w:rFonts w:ascii="Arial" w:hAnsi="Arial" w:cs="Arial"/>
          <w:b/>
        </w:rPr>
      </w:pPr>
    </w:p>
    <w:p w14:paraId="6FE37750" w14:textId="0646491B" w:rsidR="00DD57E3" w:rsidRPr="00DD57E3" w:rsidRDefault="005B66E3" w:rsidP="004014A9">
      <w:pPr>
        <w:rPr>
          <w:rFonts w:ascii="Arial" w:hAnsi="Arial" w:cs="Arial"/>
        </w:rPr>
      </w:pPr>
      <w:r w:rsidRPr="005B66E3">
        <w:rPr>
          <w:rFonts w:ascii="Arial" w:hAnsi="Arial" w:cs="Arial"/>
        </w:rPr>
        <w:t xml:space="preserve">Se deberá de entregar los trabajos a más tardar en un plazo máximo de </w:t>
      </w:r>
      <w:r w:rsidR="00A84DB9">
        <w:rPr>
          <w:rFonts w:ascii="Arial" w:hAnsi="Arial" w:cs="Arial"/>
        </w:rPr>
        <w:t>40</w:t>
      </w:r>
      <w:r w:rsidR="00E455F4">
        <w:rPr>
          <w:rFonts w:ascii="Arial" w:hAnsi="Arial" w:cs="Arial"/>
        </w:rPr>
        <w:t xml:space="preserve"> </w:t>
      </w:r>
      <w:r w:rsidRPr="005B66E3">
        <w:rPr>
          <w:rFonts w:ascii="Arial" w:hAnsi="Arial" w:cs="Arial"/>
        </w:rPr>
        <w:t>días hábiles posteriores al fallo,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6D9B89AF" w:rsid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2FDF62A" w14:textId="174F1B61" w:rsidR="00CB690D" w:rsidRDefault="00CB690D" w:rsidP="000528F9">
      <w:pPr>
        <w:jc w:val="both"/>
        <w:rPr>
          <w:rFonts w:ascii="Arial" w:hAnsi="Arial" w:cs="Arial"/>
        </w:rPr>
      </w:pPr>
    </w:p>
    <w:p w14:paraId="50DA19CD" w14:textId="34146A2E" w:rsidR="00CB690D" w:rsidRDefault="00CB690D" w:rsidP="000528F9">
      <w:pPr>
        <w:jc w:val="both"/>
        <w:rPr>
          <w:rFonts w:ascii="Arial" w:hAnsi="Arial" w:cs="Arial"/>
        </w:rPr>
      </w:pPr>
    </w:p>
    <w:p w14:paraId="0E3A3577" w14:textId="77777777" w:rsidR="00CB690D" w:rsidRPr="000528F9" w:rsidRDefault="00CB690D" w:rsidP="000528F9">
      <w:pPr>
        <w:jc w:val="both"/>
        <w:rPr>
          <w:rFonts w:ascii="Arial" w:hAnsi="Arial" w:cs="Arial"/>
        </w:rPr>
      </w:pP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lastRenderedPageBreak/>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E6F75A7" w14:textId="42C8214A" w:rsidR="004014A9" w:rsidRPr="00BD7460" w:rsidRDefault="004014A9" w:rsidP="00BD7460">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w:t>
      </w:r>
      <w:r w:rsidR="00BD7460">
        <w:rPr>
          <w:rFonts w:ascii="Arial" w:hAnsi="Arial" w:cs="Arial"/>
        </w:rPr>
        <w:t xml:space="preserve"> al régimen de seguridad social.</w:t>
      </w: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1CBDCCEE"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responsables de </w:t>
      </w:r>
      <w:r w:rsidRPr="002A7B05">
        <w:rPr>
          <w:rFonts w:ascii="Arial" w:hAnsi="Arial" w:cs="Arial"/>
        </w:rPr>
        <w:t>revisar con</w:t>
      </w:r>
      <w:r w:rsidR="002A7B05" w:rsidRPr="002A7B05">
        <w:rPr>
          <w:rFonts w:ascii="Arial" w:hAnsi="Arial" w:cs="Arial"/>
        </w:rPr>
        <w:t>s</w:t>
      </w:r>
      <w:r w:rsidRPr="002A7B05">
        <w:rPr>
          <w:rFonts w:ascii="Arial" w:hAnsi="Arial" w:cs="Arial"/>
        </w:rPr>
        <w:t>tantemente dichos</w:t>
      </w:r>
      <w:r w:rsidRPr="001F5578">
        <w:rPr>
          <w:rFonts w:ascii="Arial" w:hAnsi="Arial" w:cs="Arial"/>
        </w:rPr>
        <w:t xml:space="preserve">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xml:space="preserve">, en apego a lo que prevé la Ley de Compras </w:t>
      </w:r>
      <w:r w:rsidRPr="001F5578">
        <w:rPr>
          <w:rFonts w:ascii="Arial" w:hAnsi="Arial" w:cs="Arial"/>
        </w:rPr>
        <w:lastRenderedPageBreak/>
        <w:t>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Se podrá aplicar a partir del primer día de atraso respecto de la fecha máxima de entrega o de la realización del servicio,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693ADFB8" w:rsidR="004014A9" w:rsidRPr="004B6701" w:rsidRDefault="004014A9" w:rsidP="004014A9">
      <w:pPr>
        <w:pStyle w:val="Lista3"/>
        <w:ind w:left="0" w:firstLine="0"/>
        <w:jc w:val="both"/>
        <w:rPr>
          <w:rFonts w:ascii="Arial" w:hAnsi="Arial" w:cs="Arial"/>
        </w:rPr>
      </w:pPr>
    </w:p>
    <w:p w14:paraId="558AE0C7" w14:textId="77777777" w:rsidR="004014A9" w:rsidRPr="004B6701" w:rsidRDefault="004014A9" w:rsidP="004014A9">
      <w:pPr>
        <w:pStyle w:val="Lista3"/>
        <w:ind w:left="0" w:firstLine="0"/>
        <w:jc w:val="both"/>
        <w:rPr>
          <w:rFonts w:ascii="Arial" w:hAnsi="Arial" w:cs="Arial"/>
        </w:rPr>
      </w:pPr>
    </w:p>
    <w:p w14:paraId="4BDE205D" w14:textId="76DB5CB4" w:rsidR="004014A9"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588068BD" w14:textId="77777777" w:rsidR="00CB690D" w:rsidRPr="00CB690D" w:rsidRDefault="00CB690D" w:rsidP="00CB690D">
      <w:pPr>
        <w:jc w:val="both"/>
        <w:rPr>
          <w:rFonts w:ascii="Arial" w:hAnsi="Arial" w:cs="Arial"/>
          <w:b/>
        </w:rPr>
      </w:pP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1DEB8574" w:rsidR="00CE5C56" w:rsidRDefault="00CE5C56" w:rsidP="00CE5C56">
      <w:pPr>
        <w:pStyle w:val="Prrafodelista"/>
        <w:rPr>
          <w:rFonts w:ascii="Arial" w:hAnsi="Arial" w:cs="Arial"/>
        </w:rPr>
      </w:pPr>
    </w:p>
    <w:p w14:paraId="6F6B8449" w14:textId="0A199007" w:rsidR="00CB690D" w:rsidRDefault="00CB690D" w:rsidP="00CE5C56">
      <w:pPr>
        <w:pStyle w:val="Prrafodelista"/>
        <w:rPr>
          <w:rFonts w:ascii="Arial" w:hAnsi="Arial" w:cs="Arial"/>
        </w:rPr>
      </w:pPr>
    </w:p>
    <w:p w14:paraId="11B725C0" w14:textId="1C8A1F26" w:rsidR="00CB690D" w:rsidRDefault="00CB690D"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D30454">
      <w:headerReference w:type="default" r:id="rId12"/>
      <w:footerReference w:type="default" r:id="rId13"/>
      <w:pgSz w:w="12242" w:h="15842" w:code="1"/>
      <w:pgMar w:top="1701" w:right="1418" w:bottom="1276" w:left="1418" w:header="1701" w:footer="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D5D1" w14:textId="77777777" w:rsidR="00B33AC9" w:rsidRDefault="00B33AC9">
      <w:r>
        <w:separator/>
      </w:r>
    </w:p>
  </w:endnote>
  <w:endnote w:type="continuationSeparator" w:id="0">
    <w:p w14:paraId="777397CB" w14:textId="77777777" w:rsidR="00B33AC9" w:rsidRDefault="00B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459019A2" w:rsidR="00AF45A9" w:rsidRPr="00290072" w:rsidRDefault="00AF45A9" w:rsidP="001810F1">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FD5ADA">
      <w:rPr>
        <w:rFonts w:ascii="Arial" w:hAnsi="Arial" w:cs="Arial"/>
        <w:sz w:val="16"/>
        <w:szCs w:val="16"/>
      </w:rPr>
      <w:t>LP-CC-003</w:t>
    </w:r>
    <w:r w:rsidR="00D956B3">
      <w:rPr>
        <w:rFonts w:ascii="Arial" w:hAnsi="Arial" w:cs="Arial"/>
        <w:sz w:val="16"/>
        <w:szCs w:val="16"/>
      </w:rPr>
      <w:t>-2021</w:t>
    </w:r>
    <w:r w:rsidR="001810F1" w:rsidRPr="001810F1">
      <w:rPr>
        <w:rFonts w:ascii="Arial" w:hAnsi="Arial" w:cs="Arial"/>
        <w:b/>
        <w:sz w:val="16"/>
        <w:szCs w:val="16"/>
      </w:rPr>
      <w:t xml:space="preserve"> </w:t>
    </w:r>
    <w:r w:rsidR="001810F1">
      <w:rPr>
        <w:rFonts w:ascii="Arial" w:hAnsi="Arial" w:cs="Arial"/>
        <w:b/>
        <w:sz w:val="16"/>
        <w:szCs w:val="16"/>
      </w:rPr>
      <w:t>“</w:t>
    </w:r>
    <w:r w:rsidR="001810F1" w:rsidRPr="001810F1">
      <w:rPr>
        <w:rFonts w:ascii="Arial" w:hAnsi="Arial" w:cs="Arial"/>
        <w:b/>
        <w:sz w:val="16"/>
        <w:szCs w:val="16"/>
      </w:rPr>
      <w:t xml:space="preserve">EFICIENTIZACIÓN DEL SISTEMA DE ILUMINACIÓN PARA LA REDUCCIÓN DEL CONSUMO DE ENERGÍA Y DEL IMPACTO </w:t>
    </w:r>
    <w:r w:rsidR="001810F1">
      <w:rPr>
        <w:rFonts w:ascii="Arial" w:hAnsi="Arial" w:cs="Arial"/>
        <w:b/>
        <w:sz w:val="16"/>
        <w:szCs w:val="16"/>
      </w:rPr>
      <w:t xml:space="preserve">  </w:t>
    </w:r>
    <w:r w:rsidR="001810F1" w:rsidRPr="001810F1">
      <w:rPr>
        <w:rFonts w:ascii="Arial" w:hAnsi="Arial" w:cs="Arial"/>
        <w:b/>
        <w:sz w:val="16"/>
        <w:szCs w:val="16"/>
      </w:rPr>
      <w:t>AMBIENTAL Y ECONÓMICO</w:t>
    </w:r>
    <w:r w:rsidRPr="00556721">
      <w:rPr>
        <w:rFonts w:ascii="Arial" w:hAnsi="Arial" w:cs="Arial"/>
        <w:sz w:val="16"/>
        <w:szCs w:val="16"/>
      </w:rPr>
      <w:t>”.</w:t>
    </w:r>
    <w:r>
      <w:rPr>
        <w:rFonts w:ascii="Arial" w:hAnsi="Arial" w:cs="Arial"/>
        <w:sz w:val="16"/>
        <w:szCs w:val="16"/>
      </w:rPr>
      <w:t xml:space="preserve">      </w:t>
    </w:r>
    <w:r w:rsidR="001810F1">
      <w:rPr>
        <w:rFonts w:ascii="Arial" w:hAnsi="Arial" w:cs="Arial"/>
        <w:sz w:val="16"/>
        <w:szCs w:val="16"/>
      </w:rPr>
      <w:t xml:space="preserve">      </w:t>
    </w:r>
    <w:r w:rsidR="001810F1">
      <w:rPr>
        <w:rFonts w:ascii="Arial" w:hAnsi="Arial" w:cs="Arial"/>
        <w:sz w:val="16"/>
        <w:szCs w:val="16"/>
      </w:rPr>
      <w:tab/>
    </w:r>
    <w:r w:rsidR="001810F1">
      <w:rPr>
        <w:rFonts w:ascii="Arial" w:hAnsi="Arial" w:cs="Arial"/>
        <w:sz w:val="16"/>
        <w:szCs w:val="16"/>
      </w:rPr>
      <w:tab/>
    </w:r>
    <w:r w:rsidR="001810F1">
      <w:rPr>
        <w:rFonts w:ascii="Arial" w:hAnsi="Arial" w:cs="Arial"/>
        <w:sz w:val="16"/>
        <w:szCs w:val="16"/>
      </w:rPr>
      <w:tab/>
    </w:r>
    <w:r w:rsidR="001810F1">
      <w:rPr>
        <w:rFonts w:ascii="Arial" w:hAnsi="Arial" w:cs="Arial"/>
        <w:sz w:val="16"/>
        <w:szCs w:val="16"/>
      </w:rPr>
      <w:tab/>
    </w:r>
    <w:r w:rsidR="001810F1">
      <w:rPr>
        <w:rFonts w:ascii="Arial" w:hAnsi="Arial" w:cs="Arial"/>
        <w:sz w:val="16"/>
        <w:szCs w:val="16"/>
      </w:rPr>
      <w:tab/>
    </w:r>
    <w:r w:rsidR="001810F1">
      <w:rPr>
        <w:rFonts w:ascii="Arial" w:hAnsi="Arial" w:cs="Arial"/>
        <w:sz w:val="16"/>
        <w:szCs w:val="16"/>
      </w:rPr>
      <w:tab/>
      <w:t xml:space="preserve">   </w:t>
    </w:r>
    <w:r>
      <w:rPr>
        <w:rFonts w:ascii="Arial" w:hAnsi="Arial" w:cs="Arial"/>
        <w:sz w:val="16"/>
        <w:szCs w:val="16"/>
      </w:rPr>
      <w:t xml:space="preserve">     </w:t>
    </w:r>
    <w:r w:rsidR="00E74314">
      <w:rPr>
        <w:rFonts w:ascii="Arial" w:hAnsi="Arial" w:cs="Arial"/>
        <w:sz w:val="16"/>
        <w:szCs w:val="16"/>
      </w:rPr>
      <w:t xml:space="preserve">   </w:t>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sidR="00E74314">
      <w:rPr>
        <w:rFonts w:ascii="Arial" w:hAnsi="Arial" w:cs="Arial"/>
        <w:sz w:val="16"/>
        <w:szCs w:val="16"/>
      </w:rPr>
      <w:tab/>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513FF3">
          <w:rPr>
            <w:rFonts w:ascii="Arial" w:hAnsi="Arial" w:cs="Arial"/>
            <w:noProof/>
            <w:sz w:val="16"/>
            <w:szCs w:val="16"/>
          </w:rPr>
          <w:t>14</w:t>
        </w:r>
        <w:r w:rsidRPr="00290072">
          <w:rPr>
            <w:rFonts w:ascii="Arial" w:hAnsi="Arial" w:cs="Arial"/>
            <w:sz w:val="16"/>
            <w:szCs w:val="16"/>
          </w:rPr>
          <w:fldChar w:fldCharType="end"/>
        </w:r>
        <w:r w:rsidRPr="00290072">
          <w:rPr>
            <w:rFonts w:ascii="Arial" w:hAnsi="Arial" w:cs="Arial"/>
            <w:sz w:val="16"/>
            <w:szCs w:val="16"/>
          </w:rPr>
          <w:t xml:space="preserve"> de </w:t>
        </w:r>
        <w:r w:rsidR="009875E1">
          <w:rPr>
            <w:rFonts w:ascii="Arial" w:hAnsi="Arial" w:cs="Arial"/>
            <w:sz w:val="16"/>
            <w:szCs w:val="16"/>
          </w:rPr>
          <w:t>13</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AAFD" w14:textId="77777777" w:rsidR="00B33AC9" w:rsidRDefault="00B33AC9">
      <w:r>
        <w:separator/>
      </w:r>
    </w:p>
  </w:footnote>
  <w:footnote w:type="continuationSeparator" w:id="0">
    <w:p w14:paraId="463F5EC8" w14:textId="77777777" w:rsidR="00B33AC9" w:rsidRDefault="00B33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E2D"/>
    <w:multiLevelType w:val="hybridMultilevel"/>
    <w:tmpl w:val="181E87F6"/>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126FE"/>
    <w:multiLevelType w:val="hybridMultilevel"/>
    <w:tmpl w:val="10D04A44"/>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3B0ADC"/>
    <w:multiLevelType w:val="hybridMultilevel"/>
    <w:tmpl w:val="88023D6E"/>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110771"/>
    <w:multiLevelType w:val="hybridMultilevel"/>
    <w:tmpl w:val="3C7245E6"/>
    <w:lvl w:ilvl="0" w:tplc="0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9B5332"/>
    <w:multiLevelType w:val="hybridMultilevel"/>
    <w:tmpl w:val="F7DEA17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0D5846"/>
    <w:multiLevelType w:val="hybridMultilevel"/>
    <w:tmpl w:val="8E2A62A6"/>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6"/>
  </w:num>
  <w:num w:numId="4">
    <w:abstractNumId w:val="14"/>
  </w:num>
  <w:num w:numId="5">
    <w:abstractNumId w:val="18"/>
  </w:num>
  <w:num w:numId="6">
    <w:abstractNumId w:val="3"/>
  </w:num>
  <w:num w:numId="7">
    <w:abstractNumId w:val="0"/>
  </w:num>
  <w:num w:numId="8">
    <w:abstractNumId w:val="16"/>
  </w:num>
  <w:num w:numId="9">
    <w:abstractNumId w:val="9"/>
  </w:num>
  <w:num w:numId="10">
    <w:abstractNumId w:val="17"/>
  </w:num>
  <w:num w:numId="11">
    <w:abstractNumId w:val="22"/>
  </w:num>
  <w:num w:numId="12">
    <w:abstractNumId w:val="10"/>
  </w:num>
  <w:num w:numId="13">
    <w:abstractNumId w:val="27"/>
  </w:num>
  <w:num w:numId="14">
    <w:abstractNumId w:val="25"/>
  </w:num>
  <w:num w:numId="15">
    <w:abstractNumId w:val="19"/>
  </w:num>
  <w:num w:numId="16">
    <w:abstractNumId w:val="28"/>
  </w:num>
  <w:num w:numId="17">
    <w:abstractNumId w:val="15"/>
  </w:num>
  <w:num w:numId="18">
    <w:abstractNumId w:val="8"/>
  </w:num>
  <w:num w:numId="19">
    <w:abstractNumId w:val="5"/>
  </w:num>
  <w:num w:numId="20">
    <w:abstractNumId w:val="7"/>
  </w:num>
  <w:num w:numId="21">
    <w:abstractNumId w:val="24"/>
  </w:num>
  <w:num w:numId="22">
    <w:abstractNumId w:val="1"/>
  </w:num>
  <w:num w:numId="23">
    <w:abstractNumId w:val="13"/>
  </w:num>
  <w:num w:numId="24">
    <w:abstractNumId w:val="26"/>
  </w:num>
  <w:num w:numId="25">
    <w:abstractNumId w:val="2"/>
  </w:num>
  <w:num w:numId="26">
    <w:abstractNumId w:val="11"/>
  </w:num>
  <w:num w:numId="27">
    <w:abstractNumId w:val="12"/>
  </w:num>
  <w:num w:numId="28">
    <w:abstractNumId w:val="29"/>
  </w:num>
  <w:num w:numId="29">
    <w:abstractNumId w:val="23"/>
  </w:num>
  <w:num w:numId="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64C3"/>
    <w:rsid w:val="00011FBF"/>
    <w:rsid w:val="000202D1"/>
    <w:rsid w:val="00020A96"/>
    <w:rsid w:val="00024619"/>
    <w:rsid w:val="00026A1E"/>
    <w:rsid w:val="00027966"/>
    <w:rsid w:val="00030568"/>
    <w:rsid w:val="00032CA7"/>
    <w:rsid w:val="00033378"/>
    <w:rsid w:val="000358FE"/>
    <w:rsid w:val="00035F95"/>
    <w:rsid w:val="000365DC"/>
    <w:rsid w:val="0004171E"/>
    <w:rsid w:val="00042E47"/>
    <w:rsid w:val="0004645A"/>
    <w:rsid w:val="00047911"/>
    <w:rsid w:val="000528F9"/>
    <w:rsid w:val="00053385"/>
    <w:rsid w:val="00055F10"/>
    <w:rsid w:val="00057064"/>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7962"/>
    <w:rsid w:val="000E621B"/>
    <w:rsid w:val="000F0212"/>
    <w:rsid w:val="000F6075"/>
    <w:rsid w:val="0010176F"/>
    <w:rsid w:val="00101847"/>
    <w:rsid w:val="001037EA"/>
    <w:rsid w:val="001111DD"/>
    <w:rsid w:val="00112CAC"/>
    <w:rsid w:val="001171AF"/>
    <w:rsid w:val="001239A8"/>
    <w:rsid w:val="00133A4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10F1"/>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5578"/>
    <w:rsid w:val="001F6FBE"/>
    <w:rsid w:val="00200FC2"/>
    <w:rsid w:val="00204969"/>
    <w:rsid w:val="002063A9"/>
    <w:rsid w:val="0021131D"/>
    <w:rsid w:val="00211446"/>
    <w:rsid w:val="00212FD3"/>
    <w:rsid w:val="00213EDB"/>
    <w:rsid w:val="00214BCC"/>
    <w:rsid w:val="0021690B"/>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8115D"/>
    <w:rsid w:val="00281300"/>
    <w:rsid w:val="00281CBD"/>
    <w:rsid w:val="002858C0"/>
    <w:rsid w:val="00287C6F"/>
    <w:rsid w:val="002967AD"/>
    <w:rsid w:val="002A14D4"/>
    <w:rsid w:val="002A359E"/>
    <w:rsid w:val="002A4DFE"/>
    <w:rsid w:val="002A53C5"/>
    <w:rsid w:val="002A7B05"/>
    <w:rsid w:val="002B0DCD"/>
    <w:rsid w:val="002B11C4"/>
    <w:rsid w:val="002B1655"/>
    <w:rsid w:val="002B2DA0"/>
    <w:rsid w:val="002B2ECF"/>
    <w:rsid w:val="002B3D73"/>
    <w:rsid w:val="002B433F"/>
    <w:rsid w:val="002C6380"/>
    <w:rsid w:val="002C6638"/>
    <w:rsid w:val="002C724D"/>
    <w:rsid w:val="002C73CC"/>
    <w:rsid w:val="002D1EBF"/>
    <w:rsid w:val="002D3CE0"/>
    <w:rsid w:val="002E2CE2"/>
    <w:rsid w:val="002E505E"/>
    <w:rsid w:val="002E72B3"/>
    <w:rsid w:val="002F15C4"/>
    <w:rsid w:val="002F560E"/>
    <w:rsid w:val="002F7106"/>
    <w:rsid w:val="002F7AE1"/>
    <w:rsid w:val="00301DD1"/>
    <w:rsid w:val="0030223D"/>
    <w:rsid w:val="00302DAE"/>
    <w:rsid w:val="003144CE"/>
    <w:rsid w:val="003176CD"/>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944"/>
    <w:rsid w:val="00363C16"/>
    <w:rsid w:val="00364DBA"/>
    <w:rsid w:val="003670BD"/>
    <w:rsid w:val="0036776D"/>
    <w:rsid w:val="0037059C"/>
    <w:rsid w:val="00370AEE"/>
    <w:rsid w:val="003737A4"/>
    <w:rsid w:val="003741D4"/>
    <w:rsid w:val="00380002"/>
    <w:rsid w:val="00382556"/>
    <w:rsid w:val="003841C8"/>
    <w:rsid w:val="00385A16"/>
    <w:rsid w:val="00387670"/>
    <w:rsid w:val="003942D1"/>
    <w:rsid w:val="00396AC8"/>
    <w:rsid w:val="00397976"/>
    <w:rsid w:val="00397B96"/>
    <w:rsid w:val="003A0A69"/>
    <w:rsid w:val="003A3054"/>
    <w:rsid w:val="003A79FF"/>
    <w:rsid w:val="003B022B"/>
    <w:rsid w:val="003B1AE1"/>
    <w:rsid w:val="003B2E2E"/>
    <w:rsid w:val="003B69F3"/>
    <w:rsid w:val="003C477E"/>
    <w:rsid w:val="003C4AC8"/>
    <w:rsid w:val="003C6360"/>
    <w:rsid w:val="003D16F1"/>
    <w:rsid w:val="003D1E76"/>
    <w:rsid w:val="003D7103"/>
    <w:rsid w:val="003D75D1"/>
    <w:rsid w:val="003D7D2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67994"/>
    <w:rsid w:val="00470D4F"/>
    <w:rsid w:val="00471445"/>
    <w:rsid w:val="0047304A"/>
    <w:rsid w:val="00473A95"/>
    <w:rsid w:val="00474BE6"/>
    <w:rsid w:val="0048142A"/>
    <w:rsid w:val="00481FDB"/>
    <w:rsid w:val="0048524B"/>
    <w:rsid w:val="004861DE"/>
    <w:rsid w:val="00492680"/>
    <w:rsid w:val="004933B8"/>
    <w:rsid w:val="00495161"/>
    <w:rsid w:val="00496411"/>
    <w:rsid w:val="004A01DC"/>
    <w:rsid w:val="004B160D"/>
    <w:rsid w:val="004B5C37"/>
    <w:rsid w:val="004C1740"/>
    <w:rsid w:val="004C1BAA"/>
    <w:rsid w:val="004C4AD4"/>
    <w:rsid w:val="004C4C9F"/>
    <w:rsid w:val="004C6D76"/>
    <w:rsid w:val="004D1BF9"/>
    <w:rsid w:val="004D5ABA"/>
    <w:rsid w:val="004D759B"/>
    <w:rsid w:val="004F0232"/>
    <w:rsid w:val="004F4F51"/>
    <w:rsid w:val="00502017"/>
    <w:rsid w:val="0050409D"/>
    <w:rsid w:val="00510CC9"/>
    <w:rsid w:val="00513FF3"/>
    <w:rsid w:val="0051556D"/>
    <w:rsid w:val="005168EF"/>
    <w:rsid w:val="00521777"/>
    <w:rsid w:val="0052379C"/>
    <w:rsid w:val="005253FD"/>
    <w:rsid w:val="0052651E"/>
    <w:rsid w:val="00531D36"/>
    <w:rsid w:val="00533242"/>
    <w:rsid w:val="00542CC2"/>
    <w:rsid w:val="00551C3E"/>
    <w:rsid w:val="00556721"/>
    <w:rsid w:val="00562C8D"/>
    <w:rsid w:val="00566D99"/>
    <w:rsid w:val="005704E3"/>
    <w:rsid w:val="0057081A"/>
    <w:rsid w:val="0057226B"/>
    <w:rsid w:val="005731F6"/>
    <w:rsid w:val="00574859"/>
    <w:rsid w:val="00575170"/>
    <w:rsid w:val="00576DAD"/>
    <w:rsid w:val="005776EB"/>
    <w:rsid w:val="00584A3D"/>
    <w:rsid w:val="00591332"/>
    <w:rsid w:val="005A2F95"/>
    <w:rsid w:val="005B1148"/>
    <w:rsid w:val="005B1255"/>
    <w:rsid w:val="005B66C3"/>
    <w:rsid w:val="005B66E3"/>
    <w:rsid w:val="005B71ED"/>
    <w:rsid w:val="005C0AC0"/>
    <w:rsid w:val="005C3669"/>
    <w:rsid w:val="005C416B"/>
    <w:rsid w:val="005C6FF9"/>
    <w:rsid w:val="005D14CB"/>
    <w:rsid w:val="005D5E65"/>
    <w:rsid w:val="005E0156"/>
    <w:rsid w:val="005E4267"/>
    <w:rsid w:val="005E615C"/>
    <w:rsid w:val="005E7043"/>
    <w:rsid w:val="005F3475"/>
    <w:rsid w:val="005F78E3"/>
    <w:rsid w:val="00605155"/>
    <w:rsid w:val="00606C3E"/>
    <w:rsid w:val="00614F2F"/>
    <w:rsid w:val="00617447"/>
    <w:rsid w:val="006267CA"/>
    <w:rsid w:val="00633EDA"/>
    <w:rsid w:val="00640951"/>
    <w:rsid w:val="00640EEE"/>
    <w:rsid w:val="0064577B"/>
    <w:rsid w:val="006457E0"/>
    <w:rsid w:val="006500C3"/>
    <w:rsid w:val="00650155"/>
    <w:rsid w:val="006535AA"/>
    <w:rsid w:val="00653AC9"/>
    <w:rsid w:val="00654FC4"/>
    <w:rsid w:val="00655729"/>
    <w:rsid w:val="00660512"/>
    <w:rsid w:val="0066657D"/>
    <w:rsid w:val="00674C29"/>
    <w:rsid w:val="006765F3"/>
    <w:rsid w:val="00677393"/>
    <w:rsid w:val="006834D9"/>
    <w:rsid w:val="00686B22"/>
    <w:rsid w:val="00686E30"/>
    <w:rsid w:val="006928DF"/>
    <w:rsid w:val="00697575"/>
    <w:rsid w:val="006A23FF"/>
    <w:rsid w:val="006A4E74"/>
    <w:rsid w:val="006B2C30"/>
    <w:rsid w:val="006C0A45"/>
    <w:rsid w:val="006C10D2"/>
    <w:rsid w:val="006C1C04"/>
    <w:rsid w:val="006C2ADA"/>
    <w:rsid w:val="006C3B68"/>
    <w:rsid w:val="006C4E22"/>
    <w:rsid w:val="006C5822"/>
    <w:rsid w:val="006D11C5"/>
    <w:rsid w:val="006D1B2A"/>
    <w:rsid w:val="006D6BCE"/>
    <w:rsid w:val="006D6D8F"/>
    <w:rsid w:val="006D6D9B"/>
    <w:rsid w:val="006E094D"/>
    <w:rsid w:val="006F24BD"/>
    <w:rsid w:val="006F4526"/>
    <w:rsid w:val="006F4B2C"/>
    <w:rsid w:val="00701EFC"/>
    <w:rsid w:val="007035F2"/>
    <w:rsid w:val="00705A3D"/>
    <w:rsid w:val="0071289C"/>
    <w:rsid w:val="0071299B"/>
    <w:rsid w:val="00715620"/>
    <w:rsid w:val="00716143"/>
    <w:rsid w:val="00720777"/>
    <w:rsid w:val="007224B0"/>
    <w:rsid w:val="00722A28"/>
    <w:rsid w:val="00730FD1"/>
    <w:rsid w:val="0073202B"/>
    <w:rsid w:val="00733FCB"/>
    <w:rsid w:val="00736A5D"/>
    <w:rsid w:val="007410CB"/>
    <w:rsid w:val="00743274"/>
    <w:rsid w:val="007450BA"/>
    <w:rsid w:val="00745553"/>
    <w:rsid w:val="00745BB0"/>
    <w:rsid w:val="00746AF3"/>
    <w:rsid w:val="007513A6"/>
    <w:rsid w:val="00753202"/>
    <w:rsid w:val="00753D10"/>
    <w:rsid w:val="00760582"/>
    <w:rsid w:val="00765DB6"/>
    <w:rsid w:val="00767234"/>
    <w:rsid w:val="00773D28"/>
    <w:rsid w:val="00774755"/>
    <w:rsid w:val="00774E70"/>
    <w:rsid w:val="007754FC"/>
    <w:rsid w:val="00783402"/>
    <w:rsid w:val="007901EB"/>
    <w:rsid w:val="007964FA"/>
    <w:rsid w:val="007A035C"/>
    <w:rsid w:val="007A322E"/>
    <w:rsid w:val="007A344C"/>
    <w:rsid w:val="007A649E"/>
    <w:rsid w:val="007A6D16"/>
    <w:rsid w:val="007B1632"/>
    <w:rsid w:val="007B73FF"/>
    <w:rsid w:val="007B7A33"/>
    <w:rsid w:val="007B7A64"/>
    <w:rsid w:val="007C27F8"/>
    <w:rsid w:val="007C4791"/>
    <w:rsid w:val="007C5B7D"/>
    <w:rsid w:val="007C6E5E"/>
    <w:rsid w:val="007D3272"/>
    <w:rsid w:val="007D3BF3"/>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32"/>
    <w:rsid w:val="008511A7"/>
    <w:rsid w:val="0085731F"/>
    <w:rsid w:val="008632D4"/>
    <w:rsid w:val="0086660C"/>
    <w:rsid w:val="00870723"/>
    <w:rsid w:val="008730BF"/>
    <w:rsid w:val="008737E2"/>
    <w:rsid w:val="00876733"/>
    <w:rsid w:val="00881A83"/>
    <w:rsid w:val="00881C51"/>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C6DB3"/>
    <w:rsid w:val="008D205D"/>
    <w:rsid w:val="008D454C"/>
    <w:rsid w:val="008E00F6"/>
    <w:rsid w:val="008E332F"/>
    <w:rsid w:val="008F5D05"/>
    <w:rsid w:val="008F6056"/>
    <w:rsid w:val="008F6421"/>
    <w:rsid w:val="0090033E"/>
    <w:rsid w:val="00903C67"/>
    <w:rsid w:val="009065C0"/>
    <w:rsid w:val="0091050C"/>
    <w:rsid w:val="009116BF"/>
    <w:rsid w:val="00914CE1"/>
    <w:rsid w:val="0092277D"/>
    <w:rsid w:val="00925726"/>
    <w:rsid w:val="009362A5"/>
    <w:rsid w:val="00942B88"/>
    <w:rsid w:val="00945537"/>
    <w:rsid w:val="009513D9"/>
    <w:rsid w:val="00954506"/>
    <w:rsid w:val="00955CE0"/>
    <w:rsid w:val="00960BB1"/>
    <w:rsid w:val="00964846"/>
    <w:rsid w:val="009802D4"/>
    <w:rsid w:val="00983740"/>
    <w:rsid w:val="00983A21"/>
    <w:rsid w:val="0098602A"/>
    <w:rsid w:val="009875E1"/>
    <w:rsid w:val="009A3C8E"/>
    <w:rsid w:val="009A54D0"/>
    <w:rsid w:val="009A658D"/>
    <w:rsid w:val="009B1A5E"/>
    <w:rsid w:val="009C14C0"/>
    <w:rsid w:val="009C232B"/>
    <w:rsid w:val="009C41A0"/>
    <w:rsid w:val="009C5DB9"/>
    <w:rsid w:val="009C77DC"/>
    <w:rsid w:val="009C789A"/>
    <w:rsid w:val="009D1391"/>
    <w:rsid w:val="009D5C7E"/>
    <w:rsid w:val="009E3035"/>
    <w:rsid w:val="009E3270"/>
    <w:rsid w:val="009E3287"/>
    <w:rsid w:val="009E50BA"/>
    <w:rsid w:val="009E5B4C"/>
    <w:rsid w:val="009F1352"/>
    <w:rsid w:val="009F1695"/>
    <w:rsid w:val="009F1CFE"/>
    <w:rsid w:val="00A01870"/>
    <w:rsid w:val="00A01D79"/>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7114F"/>
    <w:rsid w:val="00A773BF"/>
    <w:rsid w:val="00A80F04"/>
    <w:rsid w:val="00A81309"/>
    <w:rsid w:val="00A84705"/>
    <w:rsid w:val="00A84DB9"/>
    <w:rsid w:val="00A901B5"/>
    <w:rsid w:val="00A927F4"/>
    <w:rsid w:val="00A9418C"/>
    <w:rsid w:val="00AA00DA"/>
    <w:rsid w:val="00AA04B3"/>
    <w:rsid w:val="00AA63A4"/>
    <w:rsid w:val="00AA6958"/>
    <w:rsid w:val="00AA768F"/>
    <w:rsid w:val="00AB11C2"/>
    <w:rsid w:val="00AC5DF5"/>
    <w:rsid w:val="00AC6218"/>
    <w:rsid w:val="00AD042A"/>
    <w:rsid w:val="00AD2488"/>
    <w:rsid w:val="00AD4178"/>
    <w:rsid w:val="00AD6F98"/>
    <w:rsid w:val="00AD7FEA"/>
    <w:rsid w:val="00AE0450"/>
    <w:rsid w:val="00AE32C7"/>
    <w:rsid w:val="00AE3B29"/>
    <w:rsid w:val="00AE5D14"/>
    <w:rsid w:val="00AF45A9"/>
    <w:rsid w:val="00AF56C4"/>
    <w:rsid w:val="00B05790"/>
    <w:rsid w:val="00B07700"/>
    <w:rsid w:val="00B07BEC"/>
    <w:rsid w:val="00B11B3E"/>
    <w:rsid w:val="00B14FE5"/>
    <w:rsid w:val="00B22025"/>
    <w:rsid w:val="00B248FC"/>
    <w:rsid w:val="00B24BE3"/>
    <w:rsid w:val="00B30C3C"/>
    <w:rsid w:val="00B33AC9"/>
    <w:rsid w:val="00B3660C"/>
    <w:rsid w:val="00B40935"/>
    <w:rsid w:val="00B434B3"/>
    <w:rsid w:val="00B44495"/>
    <w:rsid w:val="00B44859"/>
    <w:rsid w:val="00B5157C"/>
    <w:rsid w:val="00B51D24"/>
    <w:rsid w:val="00B55DC6"/>
    <w:rsid w:val="00B67857"/>
    <w:rsid w:val="00B7324C"/>
    <w:rsid w:val="00B752EE"/>
    <w:rsid w:val="00B834DF"/>
    <w:rsid w:val="00B8677F"/>
    <w:rsid w:val="00B91B8A"/>
    <w:rsid w:val="00B97F9A"/>
    <w:rsid w:val="00BA14D5"/>
    <w:rsid w:val="00BA471D"/>
    <w:rsid w:val="00BA7A96"/>
    <w:rsid w:val="00BB0E9B"/>
    <w:rsid w:val="00BB1DA4"/>
    <w:rsid w:val="00BB2D86"/>
    <w:rsid w:val="00BB2F09"/>
    <w:rsid w:val="00BC21B8"/>
    <w:rsid w:val="00BC3B36"/>
    <w:rsid w:val="00BD083B"/>
    <w:rsid w:val="00BD18AB"/>
    <w:rsid w:val="00BD252F"/>
    <w:rsid w:val="00BD3185"/>
    <w:rsid w:val="00BD34BD"/>
    <w:rsid w:val="00BD4829"/>
    <w:rsid w:val="00BD7460"/>
    <w:rsid w:val="00BE11C3"/>
    <w:rsid w:val="00BE3FFD"/>
    <w:rsid w:val="00BE5F55"/>
    <w:rsid w:val="00BF3161"/>
    <w:rsid w:val="00BF33C4"/>
    <w:rsid w:val="00BF4C16"/>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5204"/>
    <w:rsid w:val="00C47655"/>
    <w:rsid w:val="00C50A22"/>
    <w:rsid w:val="00C569AC"/>
    <w:rsid w:val="00C56BBA"/>
    <w:rsid w:val="00C56C03"/>
    <w:rsid w:val="00C634A8"/>
    <w:rsid w:val="00C662C9"/>
    <w:rsid w:val="00C669C0"/>
    <w:rsid w:val="00C66CC8"/>
    <w:rsid w:val="00C72B9D"/>
    <w:rsid w:val="00C77739"/>
    <w:rsid w:val="00C778E1"/>
    <w:rsid w:val="00C8172F"/>
    <w:rsid w:val="00C837AB"/>
    <w:rsid w:val="00C90CA0"/>
    <w:rsid w:val="00C97F63"/>
    <w:rsid w:val="00CA32BD"/>
    <w:rsid w:val="00CA79A3"/>
    <w:rsid w:val="00CB0000"/>
    <w:rsid w:val="00CB6497"/>
    <w:rsid w:val="00CB690D"/>
    <w:rsid w:val="00CB779B"/>
    <w:rsid w:val="00CC0E3B"/>
    <w:rsid w:val="00CC1F72"/>
    <w:rsid w:val="00CC3331"/>
    <w:rsid w:val="00CC5788"/>
    <w:rsid w:val="00CC5A1A"/>
    <w:rsid w:val="00CC7E26"/>
    <w:rsid w:val="00CD1EA9"/>
    <w:rsid w:val="00CD21A4"/>
    <w:rsid w:val="00CD256D"/>
    <w:rsid w:val="00CD47DA"/>
    <w:rsid w:val="00CD4942"/>
    <w:rsid w:val="00CD4978"/>
    <w:rsid w:val="00CE01C5"/>
    <w:rsid w:val="00CE5C56"/>
    <w:rsid w:val="00CF174A"/>
    <w:rsid w:val="00CF2DCB"/>
    <w:rsid w:val="00D00D5B"/>
    <w:rsid w:val="00D03FE3"/>
    <w:rsid w:val="00D04330"/>
    <w:rsid w:val="00D05FED"/>
    <w:rsid w:val="00D06F24"/>
    <w:rsid w:val="00D07D1C"/>
    <w:rsid w:val="00D25EFE"/>
    <w:rsid w:val="00D26379"/>
    <w:rsid w:val="00D30454"/>
    <w:rsid w:val="00D3357A"/>
    <w:rsid w:val="00D36C4A"/>
    <w:rsid w:val="00D53AA4"/>
    <w:rsid w:val="00D54919"/>
    <w:rsid w:val="00D60423"/>
    <w:rsid w:val="00D6200F"/>
    <w:rsid w:val="00D650B1"/>
    <w:rsid w:val="00D66697"/>
    <w:rsid w:val="00D67DF5"/>
    <w:rsid w:val="00D700AD"/>
    <w:rsid w:val="00D70C10"/>
    <w:rsid w:val="00D74063"/>
    <w:rsid w:val="00D76B85"/>
    <w:rsid w:val="00D81D47"/>
    <w:rsid w:val="00D82B8F"/>
    <w:rsid w:val="00D91A19"/>
    <w:rsid w:val="00D925B6"/>
    <w:rsid w:val="00D94F68"/>
    <w:rsid w:val="00D950B2"/>
    <w:rsid w:val="00D956B3"/>
    <w:rsid w:val="00DA4A29"/>
    <w:rsid w:val="00DB0127"/>
    <w:rsid w:val="00DB5042"/>
    <w:rsid w:val="00DB7E57"/>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314"/>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298"/>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4C34"/>
    <w:rsid w:val="00F743E3"/>
    <w:rsid w:val="00F812DE"/>
    <w:rsid w:val="00F83390"/>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C6C3A"/>
    <w:rsid w:val="00FD0464"/>
    <w:rsid w:val="00FD046D"/>
    <w:rsid w:val="00FD04BF"/>
    <w:rsid w:val="00FD5ADA"/>
    <w:rsid w:val="00FD7939"/>
    <w:rsid w:val="00FE0CD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D05D-2744-4FBD-9E17-CD0F5313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4882</Words>
  <Characters>26852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77</cp:revision>
  <cp:lastPrinted>2020-11-13T19:46:00Z</cp:lastPrinted>
  <dcterms:created xsi:type="dcterms:W3CDTF">2020-11-10T22:51:00Z</dcterms:created>
  <dcterms:modified xsi:type="dcterms:W3CDTF">2021-10-26T17:36:00Z</dcterms:modified>
</cp:coreProperties>
</file>