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022B1A0" w:rsidR="001B03DD" w:rsidRPr="004E71BF" w:rsidRDefault="006A23FF" w:rsidP="00C77739">
      <w:pPr>
        <w:jc w:val="center"/>
        <w:rPr>
          <w:rFonts w:ascii="Arial" w:hAnsi="Arial" w:cs="Arial"/>
          <w:b/>
        </w:rPr>
      </w:pPr>
      <w:r w:rsidRPr="004E71BF">
        <w:rPr>
          <w:rFonts w:ascii="Arial" w:hAnsi="Arial" w:cs="Arial"/>
          <w:b/>
        </w:rPr>
        <w:t xml:space="preserve">LICITACIÓN PÚBLICA </w:t>
      </w:r>
      <w:r w:rsidRPr="001734CA">
        <w:rPr>
          <w:rFonts w:ascii="Arial" w:hAnsi="Arial" w:cs="Arial"/>
          <w:b/>
        </w:rPr>
        <w:t>LP-SC-</w:t>
      </w:r>
      <w:r w:rsidR="001734CA" w:rsidRPr="001734CA">
        <w:rPr>
          <w:rFonts w:ascii="Arial" w:hAnsi="Arial" w:cs="Arial"/>
          <w:b/>
        </w:rPr>
        <w:t>018</w:t>
      </w:r>
      <w:r w:rsidR="00C77739" w:rsidRPr="001734CA">
        <w:rPr>
          <w:rFonts w:ascii="Arial" w:hAnsi="Arial" w:cs="Arial"/>
          <w:b/>
        </w:rPr>
        <w:t>-20</w:t>
      </w:r>
      <w:r w:rsidR="000B01D4" w:rsidRPr="001734CA">
        <w:rPr>
          <w:rFonts w:ascii="Arial" w:hAnsi="Arial" w:cs="Arial"/>
          <w:b/>
        </w:rPr>
        <w:t>21</w:t>
      </w:r>
      <w:r w:rsidR="00D00D5B" w:rsidRPr="004E71BF">
        <w:rPr>
          <w:rFonts w:ascii="Arial" w:hAnsi="Arial" w:cs="Arial"/>
          <w:b/>
        </w:rPr>
        <w:t xml:space="preserve"> </w:t>
      </w:r>
    </w:p>
    <w:p w14:paraId="5A554B1C" w14:textId="2C6DC7FD" w:rsidR="00A62AA5" w:rsidRDefault="00BC4A03" w:rsidP="00A62AA5">
      <w:pPr>
        <w:jc w:val="center"/>
        <w:rPr>
          <w:rFonts w:ascii="Arial" w:hAnsi="Arial" w:cs="Arial"/>
          <w:b/>
        </w:rPr>
      </w:pPr>
      <w:r w:rsidRPr="004E71BF">
        <w:rPr>
          <w:rFonts w:ascii="Arial" w:hAnsi="Arial" w:cs="Arial"/>
          <w:b/>
        </w:rPr>
        <w:t>“</w:t>
      </w:r>
      <w:r w:rsidR="00DD209B">
        <w:rPr>
          <w:rFonts w:ascii="Arial" w:hAnsi="Arial" w:cs="Arial"/>
          <w:b/>
        </w:rPr>
        <w:t>ADQUISICIÓN DE DOS ESCÁNERES</w:t>
      </w:r>
      <w:r w:rsidR="00A62AA5" w:rsidRPr="004E71BF">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F67DFA0"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6AA6">
        <w:rPr>
          <w:rFonts w:ascii="Arial" w:hAnsi="Arial" w:cs="Arial"/>
        </w:rPr>
        <w:t xml:space="preserve">nacional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D92FCD">
        <w:rPr>
          <w:rFonts w:ascii="Arial" w:hAnsi="Arial" w:cs="Arial"/>
        </w:rPr>
        <w:t>I</w:t>
      </w:r>
      <w:r w:rsidR="00656AA6">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CE8D3A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22EE4">
        <w:rPr>
          <w:rFonts w:ascii="Arial" w:hAnsi="Arial" w:cs="Arial"/>
        </w:rPr>
        <w:t>18</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DD209B">
        <w:trPr>
          <w:trHeight w:val="279"/>
          <w:jc w:val="center"/>
        </w:trPr>
        <w:tc>
          <w:tcPr>
            <w:tcW w:w="2122" w:type="dxa"/>
            <w:shd w:val="clear" w:color="auto" w:fill="BFBFBF" w:themeFill="background1" w:themeFillShade="BF"/>
            <w:noWrap/>
            <w:vAlign w:val="center"/>
          </w:tcPr>
          <w:p w14:paraId="73AF1F1D" w14:textId="77777777" w:rsidR="00EB3019" w:rsidRPr="004E71BF" w:rsidRDefault="00EB3019" w:rsidP="00120C62">
            <w:pPr>
              <w:jc w:val="center"/>
              <w:rPr>
                <w:rFonts w:ascii="Arial" w:hAnsi="Arial" w:cs="Arial"/>
                <w:b/>
                <w:bCs/>
                <w:color w:val="000000"/>
                <w:sz w:val="14"/>
                <w:szCs w:val="14"/>
                <w:lang w:val="es-MX" w:eastAsia="es-MX"/>
              </w:rPr>
            </w:pPr>
            <w:r w:rsidRPr="004E71BF">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51AD1388" w:rsidR="00EB3019" w:rsidRPr="004E71BF" w:rsidRDefault="00171C68" w:rsidP="00120C62">
            <w:pPr>
              <w:jc w:val="center"/>
              <w:rPr>
                <w:rFonts w:ascii="Arial" w:hAnsi="Arial" w:cs="Arial"/>
                <w:b/>
                <w:bCs/>
                <w:color w:val="000000"/>
                <w:sz w:val="14"/>
                <w:szCs w:val="14"/>
                <w:lang w:val="es-MX" w:eastAsia="es-MX"/>
              </w:rPr>
            </w:pPr>
            <w:r w:rsidRPr="004E71BF">
              <w:rPr>
                <w:rFonts w:ascii="Arial" w:hAnsi="Arial" w:cs="Arial"/>
                <w:b/>
                <w:bCs/>
                <w:color w:val="000000"/>
                <w:sz w:val="14"/>
                <w:szCs w:val="14"/>
                <w:lang w:val="es-MX" w:eastAsia="es-MX"/>
              </w:rPr>
              <w:t>CARACTERÍS</w:t>
            </w:r>
            <w:r w:rsidR="00EB3019" w:rsidRPr="004E71BF">
              <w:rPr>
                <w:rFonts w:ascii="Arial" w:hAnsi="Arial" w:cs="Arial"/>
                <w:b/>
                <w:bCs/>
                <w:color w:val="000000"/>
                <w:sz w:val="14"/>
                <w:szCs w:val="14"/>
                <w:lang w:val="es-MX" w:eastAsia="es-MX"/>
              </w:rPr>
              <w:t>TICAS</w:t>
            </w:r>
          </w:p>
        </w:tc>
        <w:tc>
          <w:tcPr>
            <w:tcW w:w="1967" w:type="dxa"/>
            <w:shd w:val="clear" w:color="auto" w:fill="BFBFBF" w:themeFill="background1" w:themeFillShade="BF"/>
            <w:vAlign w:val="center"/>
          </w:tcPr>
          <w:p w14:paraId="6E41273E" w14:textId="0678AEB2" w:rsidR="00EB3019" w:rsidRPr="00120C62" w:rsidRDefault="00DD209B"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TIEMPO DE ENTREGA</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4E71BF">
        <w:trPr>
          <w:trHeight w:val="1322"/>
          <w:jc w:val="center"/>
        </w:trPr>
        <w:tc>
          <w:tcPr>
            <w:tcW w:w="2122" w:type="dxa"/>
            <w:shd w:val="clear" w:color="auto" w:fill="auto"/>
            <w:noWrap/>
            <w:vAlign w:val="center"/>
          </w:tcPr>
          <w:p w14:paraId="0B913DF9" w14:textId="517D25DF" w:rsidR="00EB3019" w:rsidRPr="00DD209B" w:rsidRDefault="00DD209B" w:rsidP="00171C68">
            <w:pPr>
              <w:jc w:val="both"/>
              <w:rPr>
                <w:rFonts w:ascii="Arial" w:hAnsi="Arial" w:cs="Arial"/>
                <w:sz w:val="18"/>
                <w:szCs w:val="18"/>
              </w:rPr>
            </w:pPr>
            <w:r w:rsidRPr="00DD209B">
              <w:rPr>
                <w:rFonts w:ascii="Arial" w:hAnsi="Arial" w:cs="Arial"/>
                <w:sz w:val="18"/>
                <w:szCs w:val="18"/>
              </w:rPr>
              <w:t>Adquisición de dos escáneres, con soporte por un año.</w:t>
            </w:r>
          </w:p>
        </w:tc>
        <w:tc>
          <w:tcPr>
            <w:tcW w:w="1701" w:type="dxa"/>
            <w:shd w:val="clear" w:color="auto" w:fill="auto"/>
            <w:vAlign w:val="center"/>
          </w:tcPr>
          <w:p w14:paraId="7012F94E" w14:textId="7529DB68" w:rsidR="00EB3019" w:rsidRPr="00DD209B" w:rsidRDefault="00EB3019" w:rsidP="00CF051C">
            <w:pPr>
              <w:jc w:val="both"/>
              <w:rPr>
                <w:rFonts w:ascii="Arial" w:hAnsi="Arial" w:cs="Arial"/>
                <w:i/>
                <w:sz w:val="18"/>
                <w:szCs w:val="18"/>
              </w:rPr>
            </w:pPr>
            <w:r w:rsidRPr="00DD209B">
              <w:rPr>
                <w:rFonts w:ascii="Arial" w:hAnsi="Arial" w:cs="Arial"/>
                <w:i/>
                <w:sz w:val="18"/>
                <w:szCs w:val="18"/>
              </w:rPr>
              <w:t>Descritas en el Anexo</w:t>
            </w:r>
            <w:r w:rsidR="00322A16" w:rsidRPr="00DD209B">
              <w:rPr>
                <w:rFonts w:ascii="Arial" w:hAnsi="Arial" w:cs="Arial"/>
                <w:i/>
                <w:sz w:val="18"/>
                <w:szCs w:val="18"/>
              </w:rPr>
              <w:t xml:space="preserve"> 2</w:t>
            </w:r>
            <w:r w:rsidRPr="00DD209B">
              <w:rPr>
                <w:rFonts w:ascii="Arial" w:hAnsi="Arial" w:cs="Arial"/>
                <w:i/>
                <w:sz w:val="18"/>
                <w:szCs w:val="18"/>
              </w:rPr>
              <w:t xml:space="preserve"> Especificaciones Técnicas</w:t>
            </w:r>
          </w:p>
          <w:p w14:paraId="799DF958" w14:textId="1B64CD73" w:rsidR="00EB3019" w:rsidRPr="00DD209B" w:rsidRDefault="00EB3019" w:rsidP="00120C62">
            <w:pPr>
              <w:jc w:val="both"/>
              <w:rPr>
                <w:rFonts w:ascii="Arial" w:hAnsi="Arial" w:cs="Arial"/>
                <w:bCs/>
                <w:color w:val="000000"/>
                <w:sz w:val="18"/>
                <w:szCs w:val="18"/>
                <w:lang w:val="es-MX" w:eastAsia="es-MX"/>
              </w:rPr>
            </w:pPr>
          </w:p>
        </w:tc>
        <w:tc>
          <w:tcPr>
            <w:tcW w:w="1967" w:type="dxa"/>
            <w:shd w:val="clear" w:color="auto" w:fill="FFFFFF" w:themeFill="background1"/>
          </w:tcPr>
          <w:p w14:paraId="14FB84AB" w14:textId="77777777" w:rsidR="00EB3019" w:rsidRPr="00DD209B" w:rsidRDefault="00EB3019" w:rsidP="00120C62">
            <w:pPr>
              <w:jc w:val="both"/>
              <w:rPr>
                <w:rFonts w:ascii="Arial" w:hAnsi="Arial" w:cs="Arial"/>
                <w:bCs/>
                <w:color w:val="000000"/>
                <w:sz w:val="18"/>
                <w:szCs w:val="18"/>
                <w:lang w:val="es-MX" w:eastAsia="es-MX"/>
              </w:rPr>
            </w:pPr>
          </w:p>
          <w:p w14:paraId="7EE46F81" w14:textId="77777777" w:rsidR="00EB3019" w:rsidRPr="00DD209B" w:rsidRDefault="00EB3019" w:rsidP="00120C62">
            <w:pPr>
              <w:jc w:val="both"/>
              <w:rPr>
                <w:rFonts w:ascii="Arial" w:hAnsi="Arial" w:cs="Arial"/>
                <w:bCs/>
                <w:color w:val="000000"/>
                <w:sz w:val="18"/>
                <w:szCs w:val="18"/>
                <w:lang w:val="es-MX" w:eastAsia="es-MX"/>
              </w:rPr>
            </w:pPr>
          </w:p>
          <w:p w14:paraId="4C5BA5F2" w14:textId="3C0C048B" w:rsidR="00EB3019" w:rsidRPr="00DD209B" w:rsidRDefault="00DD209B" w:rsidP="008F3B54">
            <w:pPr>
              <w:jc w:val="center"/>
              <w:rPr>
                <w:rFonts w:ascii="Arial" w:hAnsi="Arial" w:cs="Arial"/>
                <w:sz w:val="18"/>
                <w:szCs w:val="18"/>
              </w:rPr>
            </w:pPr>
            <w:r w:rsidRPr="006E7476">
              <w:rPr>
                <w:rFonts w:ascii="Arial" w:hAnsi="Arial" w:cs="Arial"/>
                <w:sz w:val="18"/>
                <w:szCs w:val="18"/>
              </w:rPr>
              <w:t>15 días hábiles posteriores a la emisión de fallo.</w:t>
            </w:r>
          </w:p>
          <w:p w14:paraId="04F994B4" w14:textId="02A7EAB9" w:rsidR="00EB3019" w:rsidRPr="00DD209B" w:rsidRDefault="00EB3019" w:rsidP="00120C62">
            <w:pPr>
              <w:jc w:val="both"/>
              <w:rPr>
                <w:rFonts w:ascii="Arial" w:hAnsi="Arial" w:cs="Arial"/>
                <w:bCs/>
                <w:color w:val="000000"/>
                <w:sz w:val="18"/>
                <w:szCs w:val="18"/>
                <w:lang w:val="es-MX" w:eastAsia="es-MX"/>
              </w:rPr>
            </w:pPr>
          </w:p>
        </w:tc>
        <w:tc>
          <w:tcPr>
            <w:tcW w:w="1508" w:type="dxa"/>
            <w:shd w:val="clear" w:color="auto" w:fill="FFFFFF" w:themeFill="background1"/>
            <w:vAlign w:val="center"/>
          </w:tcPr>
          <w:p w14:paraId="69474668" w14:textId="548B744D" w:rsidR="00EB3019" w:rsidRPr="00DD209B" w:rsidRDefault="00EB3019" w:rsidP="00120C62">
            <w:pPr>
              <w:jc w:val="both"/>
              <w:rPr>
                <w:rFonts w:ascii="Arial" w:hAnsi="Arial" w:cs="Arial"/>
                <w:sz w:val="18"/>
                <w:szCs w:val="18"/>
              </w:rPr>
            </w:pPr>
            <w:r w:rsidRPr="00DD209B">
              <w:rPr>
                <w:rFonts w:ascii="Arial" w:hAnsi="Arial" w:cs="Arial"/>
                <w:bCs/>
                <w:color w:val="000000"/>
                <w:sz w:val="18"/>
                <w:szCs w:val="18"/>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DD209B" w:rsidRDefault="00EB3019" w:rsidP="00120C62">
            <w:pPr>
              <w:jc w:val="both"/>
              <w:rPr>
                <w:rFonts w:ascii="Arial" w:hAnsi="Arial" w:cs="Arial"/>
                <w:sz w:val="18"/>
                <w:szCs w:val="18"/>
              </w:rPr>
            </w:pPr>
            <w:r w:rsidRPr="00DD209B">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13A45789"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bienes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6DFE1A10"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CC0743">
        <w:rPr>
          <w:rFonts w:ascii="Arial" w:hAnsi="Arial" w:cs="Arial"/>
        </w:rPr>
        <w:t>5151</w:t>
      </w:r>
      <w:r w:rsidR="005F0C61" w:rsidRPr="005F0C61">
        <w:rPr>
          <w:rFonts w:ascii="Arial" w:hAnsi="Arial" w:cs="Arial"/>
        </w:rPr>
        <w:t xml:space="preserve"> </w:t>
      </w:r>
      <w:r w:rsidR="00CC0743" w:rsidRPr="00CC0743">
        <w:rPr>
          <w:rFonts w:ascii="Arial" w:hAnsi="Arial" w:cs="Arial"/>
        </w:rPr>
        <w:t xml:space="preserve">Equipo de cómputo y </w:t>
      </w:r>
      <w:r w:rsidR="00CC0743">
        <w:rPr>
          <w:rFonts w:ascii="Arial" w:hAnsi="Arial" w:cs="Arial"/>
        </w:rPr>
        <w:t>de tecnología de la información</w:t>
      </w:r>
      <w:r w:rsidR="00EB3019" w:rsidRPr="00EB3019">
        <w:rPr>
          <w:rFonts w:ascii="Arial" w:hAnsi="Arial" w:cs="Arial"/>
        </w:rPr>
        <w:t>, del presupuesto de egresos de la ASEJ, para el ejercicio fiscal 20</w:t>
      </w:r>
      <w:r w:rsidR="00EB3019">
        <w:rPr>
          <w:rFonts w:ascii="Arial" w:hAnsi="Arial" w:cs="Arial"/>
        </w:rPr>
        <w:t>21</w:t>
      </w:r>
      <w:r w:rsidR="00CC0743">
        <w:rPr>
          <w:rFonts w:ascii="Arial" w:hAnsi="Arial" w:cs="Arial"/>
        </w:rPr>
        <w:t>.</w:t>
      </w: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114FDFF" w:rsidR="00CB779B" w:rsidRPr="00674C29" w:rsidRDefault="002D619E" w:rsidP="000E7C97">
            <w:pPr>
              <w:jc w:val="both"/>
              <w:rPr>
                <w:rFonts w:ascii="Arial" w:hAnsi="Arial" w:cs="Arial"/>
                <w:b/>
                <w:sz w:val="20"/>
                <w:szCs w:val="20"/>
              </w:rPr>
            </w:pPr>
            <w:r>
              <w:rPr>
                <w:rFonts w:ascii="Arial" w:hAnsi="Arial" w:cs="Arial"/>
                <w:b/>
                <w:sz w:val="20"/>
                <w:szCs w:val="20"/>
              </w:rPr>
              <w:t xml:space="preserve">Lunes 25 de octubre </w:t>
            </w:r>
            <w:r w:rsidR="00D10D5C">
              <w:rPr>
                <w:rFonts w:ascii="Arial" w:hAnsi="Arial" w:cs="Arial"/>
                <w:b/>
                <w:sz w:val="20"/>
                <w:szCs w:val="20"/>
              </w:rPr>
              <w:t>de 2021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783768DF" w:rsidR="00B55DC6" w:rsidRPr="00190C3C" w:rsidRDefault="00B55DC6" w:rsidP="00AE17D0">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FB1EA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23BA6">
              <w:rPr>
                <w:rFonts w:ascii="Arial" w:hAnsi="Arial" w:cs="Arial"/>
                <w:b/>
                <w:sz w:val="20"/>
                <w:szCs w:val="20"/>
              </w:rPr>
              <w:t xml:space="preserve"> </w:t>
            </w:r>
            <w:r w:rsidR="00AE17D0">
              <w:rPr>
                <w:rFonts w:ascii="Arial" w:hAnsi="Arial" w:cs="Arial"/>
                <w:b/>
                <w:sz w:val="20"/>
                <w:szCs w:val="20"/>
              </w:rPr>
              <w:t xml:space="preserve">jueves </w:t>
            </w:r>
            <w:r w:rsidR="002D619E">
              <w:rPr>
                <w:rFonts w:ascii="Arial" w:hAnsi="Arial" w:cs="Arial"/>
                <w:b/>
                <w:sz w:val="20"/>
                <w:szCs w:val="20"/>
              </w:rPr>
              <w:t xml:space="preserve"> 2</w:t>
            </w:r>
            <w:r w:rsidR="00AE17D0">
              <w:rPr>
                <w:rFonts w:ascii="Arial" w:hAnsi="Arial" w:cs="Arial"/>
                <w:b/>
                <w:sz w:val="20"/>
                <w:szCs w:val="20"/>
              </w:rPr>
              <w:t>8</w:t>
            </w:r>
            <w:r w:rsidR="002D619E">
              <w:rPr>
                <w:rFonts w:ascii="Arial" w:hAnsi="Arial" w:cs="Arial"/>
                <w:b/>
                <w:sz w:val="20"/>
                <w:szCs w:val="20"/>
              </w:rPr>
              <w:t xml:space="preserve"> de octubre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0574957" w:rsidR="00B55DC6" w:rsidRPr="00190C3C" w:rsidRDefault="00AE17D0" w:rsidP="00D82642">
            <w:pPr>
              <w:jc w:val="both"/>
              <w:rPr>
                <w:rFonts w:ascii="Arial" w:hAnsi="Arial" w:cs="Arial"/>
                <w:sz w:val="20"/>
                <w:szCs w:val="20"/>
              </w:rPr>
            </w:pPr>
            <w:r>
              <w:rPr>
                <w:rFonts w:ascii="Arial" w:hAnsi="Arial" w:cs="Arial"/>
                <w:b/>
                <w:sz w:val="20"/>
                <w:szCs w:val="20"/>
              </w:rPr>
              <w:t xml:space="preserve">Lunes </w:t>
            </w:r>
            <w:r w:rsidR="00FB1EA4">
              <w:rPr>
                <w:rFonts w:ascii="Arial" w:hAnsi="Arial" w:cs="Arial"/>
                <w:b/>
                <w:sz w:val="20"/>
                <w:szCs w:val="20"/>
              </w:rPr>
              <w:t xml:space="preserve">01 de noviembre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FB1EA4">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D82642">
              <w:rPr>
                <w:rFonts w:ascii="Arial" w:hAnsi="Arial" w:cs="Arial"/>
                <w:sz w:val="20"/>
                <w:szCs w:val="20"/>
              </w:rPr>
              <w:t>En la Sala de Juntas</w:t>
            </w:r>
            <w:r w:rsidR="00D82642" w:rsidRPr="00703313">
              <w:rPr>
                <w:rFonts w:ascii="Arial" w:hAnsi="Arial" w:cs="Arial"/>
                <w:sz w:val="20"/>
                <w:szCs w:val="20"/>
              </w:rPr>
              <w:t xml:space="preserve"> de</w:t>
            </w:r>
            <w:r w:rsidR="00D82642">
              <w:rPr>
                <w:rFonts w:ascii="Arial" w:hAnsi="Arial" w:cs="Arial"/>
                <w:sz w:val="20"/>
                <w:szCs w:val="20"/>
              </w:rPr>
              <w:t xml:space="preserve"> la Dirección General de Administración de</w:t>
            </w:r>
            <w:r w:rsidR="00D82642" w:rsidRPr="00703313">
              <w:rPr>
                <w:rFonts w:ascii="Arial" w:hAnsi="Arial" w:cs="Arial"/>
                <w:sz w:val="20"/>
                <w:szCs w:val="20"/>
              </w:rPr>
              <w:t xml:space="preserve"> la ASEJ.</w:t>
            </w:r>
            <w:r w:rsidR="00D82642">
              <w:rPr>
                <w:rFonts w:ascii="Arial" w:hAnsi="Arial" w:cs="Arial"/>
                <w:sz w:val="20"/>
                <w:szCs w:val="20"/>
              </w:rPr>
              <w:t xml:space="preserve"> (Piso 2)</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F34E55" w:rsidRDefault="00FF2528" w:rsidP="004A56F3">
            <w:pPr>
              <w:jc w:val="both"/>
              <w:rPr>
                <w:rFonts w:ascii="Arial" w:hAnsi="Arial" w:cs="Arial"/>
                <w:b/>
                <w:sz w:val="20"/>
                <w:szCs w:val="20"/>
              </w:rPr>
            </w:pPr>
            <w:r w:rsidRPr="00F34E55">
              <w:rPr>
                <w:rFonts w:ascii="Arial" w:hAnsi="Arial" w:cs="Arial"/>
                <w:b/>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8CE375B" w:rsidR="00B55DC6" w:rsidRPr="00190C3C" w:rsidRDefault="00F159AE" w:rsidP="00D82642">
            <w:pPr>
              <w:jc w:val="both"/>
              <w:rPr>
                <w:rFonts w:ascii="Arial" w:hAnsi="Arial" w:cs="Arial"/>
                <w:sz w:val="20"/>
                <w:szCs w:val="20"/>
              </w:rPr>
            </w:pPr>
            <w:r>
              <w:rPr>
                <w:rFonts w:ascii="Arial" w:hAnsi="Arial" w:cs="Arial"/>
                <w:b/>
                <w:sz w:val="20"/>
                <w:szCs w:val="20"/>
              </w:rPr>
              <w:t xml:space="preserve">Viernes </w:t>
            </w:r>
            <w:bookmarkStart w:id="0" w:name="_GoBack"/>
            <w:bookmarkEnd w:id="0"/>
            <w:r w:rsidR="00FB1EA4">
              <w:rPr>
                <w:rFonts w:ascii="Arial" w:hAnsi="Arial" w:cs="Arial"/>
                <w:b/>
                <w:sz w:val="20"/>
                <w:szCs w:val="20"/>
              </w:rPr>
              <w:t>05 de noviembre d</w:t>
            </w:r>
            <w:r w:rsidR="003841C8" w:rsidRPr="00834ADF">
              <w:rPr>
                <w:rFonts w:ascii="Arial" w:hAnsi="Arial" w:cs="Arial"/>
                <w:b/>
                <w:sz w:val="20"/>
                <w:szCs w:val="20"/>
              </w:rPr>
              <w:t xml:space="preserve">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FB1EA4">
              <w:rPr>
                <w:rFonts w:ascii="Arial" w:hAnsi="Arial" w:cs="Arial"/>
                <w:b/>
                <w:sz w:val="20"/>
                <w:szCs w:val="20"/>
              </w:rPr>
              <w:t>2</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D82642">
              <w:rPr>
                <w:rFonts w:ascii="Arial" w:hAnsi="Arial" w:cs="Arial"/>
                <w:sz w:val="20"/>
                <w:szCs w:val="20"/>
              </w:rPr>
              <w:t>En la Sala de Juntas</w:t>
            </w:r>
            <w:r w:rsidR="00D82642" w:rsidRPr="00703313">
              <w:rPr>
                <w:rFonts w:ascii="Arial" w:hAnsi="Arial" w:cs="Arial"/>
                <w:sz w:val="20"/>
                <w:szCs w:val="20"/>
              </w:rPr>
              <w:t xml:space="preserve"> de</w:t>
            </w:r>
            <w:r w:rsidR="00D82642">
              <w:rPr>
                <w:rFonts w:ascii="Arial" w:hAnsi="Arial" w:cs="Arial"/>
                <w:sz w:val="20"/>
                <w:szCs w:val="20"/>
              </w:rPr>
              <w:t xml:space="preserve"> la Dirección General de Administración de</w:t>
            </w:r>
            <w:r w:rsidR="00D82642" w:rsidRPr="00703313">
              <w:rPr>
                <w:rFonts w:ascii="Arial" w:hAnsi="Arial" w:cs="Arial"/>
                <w:sz w:val="20"/>
                <w:szCs w:val="20"/>
              </w:rPr>
              <w:t xml:space="preserve"> la ASEJ.</w:t>
            </w:r>
            <w:r w:rsidR="00D82642">
              <w:rPr>
                <w:rFonts w:ascii="Arial" w:hAnsi="Arial" w:cs="Arial"/>
                <w:sz w:val="20"/>
                <w:szCs w:val="20"/>
              </w:rPr>
              <w:t xml:space="preserve"> (Piso 2)</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lastRenderedPageBreak/>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62216E34"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34DA9702" w:rsidR="00DA4A29" w:rsidRPr="00691EDA" w:rsidRDefault="00024C55" w:rsidP="00743274">
      <w:pPr>
        <w:jc w:val="both"/>
        <w:rPr>
          <w:rFonts w:ascii="Arial" w:hAnsi="Arial" w:cs="Arial"/>
        </w:rPr>
      </w:pPr>
      <w:r>
        <w:rPr>
          <w:rFonts w:ascii="Arial" w:hAnsi="Arial" w:cs="Arial"/>
        </w:rPr>
        <w:t xml:space="preserve">En caso de que </w:t>
      </w:r>
      <w:r w:rsidR="00914351">
        <w:rPr>
          <w:rFonts w:ascii="Arial" w:hAnsi="Arial" w:cs="Arial"/>
        </w:rPr>
        <w:t xml:space="preserve">el </w:t>
      </w:r>
      <w:r w:rsidR="00914351" w:rsidRPr="00691EDA">
        <w:rPr>
          <w:rFonts w:ascii="Arial" w:hAnsi="Arial" w:cs="Arial"/>
        </w:rPr>
        <w:t>bien</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7462A619" w:rsidR="00BC697C" w:rsidRDefault="002B1655" w:rsidP="00FB3579">
      <w:pPr>
        <w:pStyle w:val="Prrafodelista"/>
        <w:numPr>
          <w:ilvl w:val="0"/>
          <w:numId w:val="9"/>
        </w:numPr>
        <w:spacing w:before="120" w:line="276" w:lineRule="auto"/>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2B589B47" w14:textId="628119AB" w:rsidR="00CC0743" w:rsidRPr="00CC0743" w:rsidRDefault="00CC0743" w:rsidP="00CC0743">
      <w:pPr>
        <w:pStyle w:val="Prrafodelista"/>
        <w:numPr>
          <w:ilvl w:val="0"/>
          <w:numId w:val="9"/>
        </w:numPr>
        <w:spacing w:before="120"/>
        <w:ind w:left="714" w:hanging="357"/>
        <w:contextualSpacing w:val="0"/>
        <w:jc w:val="both"/>
        <w:rPr>
          <w:rFonts w:ascii="Arial" w:hAnsi="Arial" w:cs="Arial"/>
        </w:rPr>
      </w:pPr>
      <w:r w:rsidRPr="00CC0743">
        <w:rPr>
          <w:rFonts w:ascii="Arial" w:hAnsi="Arial" w:cs="Arial"/>
        </w:rPr>
        <w:t>Carta garantía en hoja membretada del fabricante y/o distribuidor, por defectos y/o vicios ocultos, daños y/o perjuicios y en general, por la buena calidad del bien adjudicado.</w:t>
      </w:r>
      <w:r>
        <w:rPr>
          <w:rFonts w:ascii="Arial" w:hAnsi="Arial" w:cs="Arial"/>
        </w:rPr>
        <w:t xml:space="preserve"> </w:t>
      </w:r>
    </w:p>
    <w:p w14:paraId="0149AC7E" w14:textId="4BCA91DB" w:rsidR="00CC0743" w:rsidRPr="00CC0743" w:rsidRDefault="00CC0743" w:rsidP="00CC0743">
      <w:pPr>
        <w:pStyle w:val="Prrafodelista"/>
        <w:numPr>
          <w:ilvl w:val="0"/>
          <w:numId w:val="9"/>
        </w:numPr>
        <w:spacing w:before="120"/>
        <w:ind w:left="714" w:hanging="357"/>
        <w:contextualSpacing w:val="0"/>
        <w:jc w:val="both"/>
        <w:rPr>
          <w:rFonts w:ascii="Arial" w:hAnsi="Arial" w:cs="Arial"/>
        </w:rPr>
      </w:pPr>
      <w:r w:rsidRPr="00CC0743">
        <w:rPr>
          <w:rFonts w:ascii="Arial" w:hAnsi="Arial" w:cs="Arial"/>
        </w:rPr>
        <w:t>El licitante deberá entregar carta de ser distribuidor autorizado por el fabricante</w:t>
      </w:r>
      <w:r>
        <w:rPr>
          <w:rFonts w:ascii="Arial" w:hAnsi="Arial" w:cs="Arial"/>
        </w:rPr>
        <w:t>.</w:t>
      </w:r>
    </w:p>
    <w:p w14:paraId="47530A09" w14:textId="2E96B522" w:rsidR="00CC0743" w:rsidRDefault="00CC0743" w:rsidP="00CC0743">
      <w:pPr>
        <w:pStyle w:val="Prrafodelista"/>
        <w:numPr>
          <w:ilvl w:val="0"/>
          <w:numId w:val="9"/>
        </w:numPr>
        <w:spacing w:before="120"/>
        <w:ind w:left="714" w:hanging="357"/>
        <w:contextualSpacing w:val="0"/>
        <w:jc w:val="both"/>
        <w:rPr>
          <w:rFonts w:ascii="Arial" w:hAnsi="Arial" w:cs="Arial"/>
        </w:rPr>
      </w:pPr>
      <w:r w:rsidRPr="00CC0743">
        <w:rPr>
          <w:rFonts w:ascii="Arial" w:hAnsi="Arial" w:cs="Arial"/>
        </w:rPr>
        <w:t>Garantizar por escrito en hoja membretada el soporte técnico por un año, incluyendo piezas de recambio, mano de obra y desplazamientos.</w:t>
      </w:r>
    </w:p>
    <w:p w14:paraId="798EB84C" w14:textId="588DA21D" w:rsidR="00664C0F" w:rsidRDefault="00664C0F" w:rsidP="00664C0F">
      <w:pPr>
        <w:numPr>
          <w:ilvl w:val="0"/>
          <w:numId w:val="9"/>
        </w:numPr>
        <w:spacing w:line="276" w:lineRule="auto"/>
        <w:ind w:left="714" w:hanging="357"/>
        <w:jc w:val="both"/>
        <w:rPr>
          <w:rFonts w:ascii="Arial" w:hAnsi="Arial" w:cs="Arial"/>
        </w:rPr>
      </w:pPr>
      <w:r>
        <w:rPr>
          <w:rFonts w:ascii="Arial" w:hAnsi="Arial" w:cs="Arial"/>
        </w:rPr>
        <w:t>El proveedor adjudicado deberá presentar en un término no mayor a diez días hábiles, posteriores a la fecha de emisión del acta de fallo, fianza de cumplimiento descritas en el punto 13.2 de estas bases</w:t>
      </w:r>
      <w:r w:rsidRPr="00057064">
        <w:rPr>
          <w:rFonts w:ascii="Arial" w:hAnsi="Arial" w:cs="Arial"/>
        </w:rPr>
        <w:t xml:space="preserve">. </w:t>
      </w:r>
    </w:p>
    <w:p w14:paraId="629AD056" w14:textId="77777777" w:rsidR="00664C0F" w:rsidRPr="00057064" w:rsidRDefault="00664C0F" w:rsidP="00664C0F">
      <w:pPr>
        <w:spacing w:line="276" w:lineRule="auto"/>
        <w:ind w:left="714"/>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60BBF94E" w14:textId="77777777" w:rsidR="00936261" w:rsidRPr="00EE1823" w:rsidRDefault="00936261" w:rsidP="00936261">
      <w:pPr>
        <w:pStyle w:val="Prrafodelista"/>
        <w:spacing w:before="120"/>
        <w:ind w:left="714"/>
        <w:contextualSpacing w:val="0"/>
        <w:jc w:val="both"/>
        <w:rPr>
          <w:rFonts w:ascii="Arial" w:hAnsi="Arial" w:cs="Arial"/>
        </w:rPr>
      </w:pPr>
    </w:p>
    <w:p w14:paraId="3B510C39" w14:textId="03108D11"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lastRenderedPageBreak/>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6544B315"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licitados, que tenga como fin obtener una ventaja</w:t>
      </w:r>
      <w:r>
        <w:rPr>
          <w:rFonts w:ascii="Arial" w:hAnsi="Arial" w:cs="Arial"/>
        </w:rPr>
        <w:t>.</w:t>
      </w:r>
    </w:p>
    <w:p w14:paraId="0BB01111" w14:textId="527F63EF"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D14B07">
        <w:rPr>
          <w:rFonts w:ascii="Arial" w:hAnsi="Arial" w:cs="Arial"/>
        </w:rPr>
        <w:t>1</w:t>
      </w:r>
      <w:r>
        <w:rPr>
          <w:rFonts w:ascii="Arial" w:hAnsi="Arial" w:cs="Arial"/>
        </w:rPr>
        <w:t>,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914351">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5A532854" w14:textId="77777777" w:rsidR="00914351" w:rsidRPr="00914351" w:rsidRDefault="00914351" w:rsidP="00914351">
      <w:pPr>
        <w:pStyle w:val="Prrafodelista"/>
        <w:numPr>
          <w:ilvl w:val="0"/>
          <w:numId w:val="11"/>
        </w:numPr>
        <w:jc w:val="both"/>
        <w:rPr>
          <w:rFonts w:ascii="Arial" w:hAnsi="Arial" w:cs="Arial"/>
        </w:rPr>
      </w:pPr>
      <w:r w:rsidRPr="00914351">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8019F69" w14:textId="77777777" w:rsidR="00BE6FA5" w:rsidRPr="00404501" w:rsidRDefault="00BE6FA5" w:rsidP="00914351">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619622B2" w14:textId="468E52CD" w:rsidR="00F576E6"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914351">
        <w:rPr>
          <w:rFonts w:ascii="Arial" w:hAnsi="Arial" w:cs="Arial"/>
        </w:rPr>
        <w:t>.</w:t>
      </w:r>
    </w:p>
    <w:p w14:paraId="5D0B5BF0" w14:textId="77777777" w:rsidR="00914351" w:rsidRPr="004A09DC" w:rsidRDefault="00914351" w:rsidP="00342906">
      <w:pPr>
        <w:jc w:val="both"/>
        <w:rPr>
          <w:rFonts w:ascii="Arial" w:hAnsi="Arial" w:cs="Arial"/>
        </w:rPr>
      </w:pPr>
    </w:p>
    <w:p w14:paraId="4B4FA9D6" w14:textId="77777777" w:rsidR="00F021FB" w:rsidRPr="00F021FB" w:rsidRDefault="00F021FB" w:rsidP="00975200">
      <w:pPr>
        <w:jc w:val="both"/>
        <w:rPr>
          <w:rFonts w:ascii="Arial" w:hAnsi="Arial" w:cs="Arial"/>
        </w:rPr>
      </w:pPr>
      <w:r w:rsidRPr="00F021FB">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0D3D3A7B" w:rsidR="003C775F" w:rsidRDefault="00430776" w:rsidP="003C775F">
      <w:pPr>
        <w:jc w:val="both"/>
        <w:rPr>
          <w:rFonts w:ascii="Arial" w:hAnsi="Arial" w:cs="Arial"/>
        </w:rPr>
      </w:pPr>
      <w:r>
        <w:rPr>
          <w:rFonts w:ascii="Arial" w:hAnsi="Arial" w:cs="Arial"/>
        </w:rPr>
        <w:lastRenderedPageBreak/>
        <w:t xml:space="preserve">El pago </w:t>
      </w:r>
      <w:r w:rsidRPr="003563C0">
        <w:rPr>
          <w:rFonts w:ascii="Arial" w:hAnsi="Arial" w:cs="Arial"/>
        </w:rPr>
        <w:t>se efectuará</w:t>
      </w:r>
      <w:r w:rsidR="003C775F" w:rsidRPr="003563C0">
        <w:rPr>
          <w:rFonts w:ascii="Arial" w:hAnsi="Arial" w:cs="Arial"/>
        </w:rPr>
        <w:t xml:space="preserve"> </w:t>
      </w:r>
      <w:r w:rsidR="00422271">
        <w:rPr>
          <w:rFonts w:ascii="Arial" w:hAnsi="Arial" w:cs="Arial"/>
        </w:rPr>
        <w:t>en una sola exhibición</w:t>
      </w:r>
      <w:r w:rsidR="003C775F" w:rsidRPr="003563C0">
        <w:rPr>
          <w:rFonts w:ascii="Arial" w:hAnsi="Arial" w:cs="Arial"/>
        </w:rPr>
        <w:t xml:space="preserve">, en moneda nacional, mediante transferencia electrónica de fondos a la cuenta bancaria del Proveedor, por la cantidad estipulada en su propuesta </w:t>
      </w:r>
      <w:r w:rsidR="003C775F" w:rsidRPr="00F021FB">
        <w:rPr>
          <w:rFonts w:ascii="Arial" w:hAnsi="Arial" w:cs="Arial"/>
        </w:rPr>
        <w:t xml:space="preserve">económica, </w:t>
      </w:r>
      <w:r w:rsidRPr="00F021FB">
        <w:rPr>
          <w:rFonts w:ascii="Arial" w:hAnsi="Arial" w:cs="Arial"/>
          <w:color w:val="000000"/>
          <w:lang w:eastAsia="es-MX"/>
        </w:rPr>
        <w:t>posterior a la entrega del producto a entera satisfacción de la</w:t>
      </w:r>
      <w:r w:rsidRPr="00F021FB">
        <w:rPr>
          <w:rFonts w:ascii="Arial" w:hAnsi="Arial" w:cs="Arial"/>
        </w:rPr>
        <w:t xml:space="preserve"> Convocante.</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3295C47D" w:rsidR="00FD793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474B5EBE" w14:textId="77777777" w:rsidR="00CA3497" w:rsidRPr="00362CA5" w:rsidRDefault="00CA3497" w:rsidP="00CA3497">
      <w:pPr>
        <w:pStyle w:val="Prrafodelista"/>
        <w:numPr>
          <w:ilvl w:val="0"/>
          <w:numId w:val="37"/>
        </w:numPr>
        <w:jc w:val="both"/>
        <w:rPr>
          <w:rFonts w:ascii="Arial" w:eastAsia="Arial" w:hAnsi="Arial" w:cs="Arial"/>
          <w:color w:val="000000"/>
        </w:rPr>
      </w:pPr>
      <w:r w:rsidRPr="00362CA5">
        <w:rPr>
          <w:rFonts w:ascii="Arial" w:eastAsia="Arial" w:hAnsi="Arial" w:cs="Arial"/>
          <w:color w:val="000000"/>
        </w:rPr>
        <w:t>El 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17E8321" w14:textId="77777777" w:rsidR="00CA3497" w:rsidRPr="00362CA5" w:rsidRDefault="00CA3497" w:rsidP="00CA3497">
      <w:pPr>
        <w:pStyle w:val="Prrafodelista"/>
        <w:jc w:val="both"/>
        <w:rPr>
          <w:rFonts w:ascii="Arial" w:eastAsia="Arial" w:hAnsi="Arial" w:cs="Arial"/>
          <w:color w:val="000000"/>
        </w:rPr>
      </w:pPr>
    </w:p>
    <w:p w14:paraId="5D79563D" w14:textId="77777777" w:rsidR="00CA3497" w:rsidRDefault="00CA3497" w:rsidP="00CA3497">
      <w:pPr>
        <w:pStyle w:val="Prrafodelista"/>
        <w:numPr>
          <w:ilvl w:val="0"/>
          <w:numId w:val="35"/>
        </w:numPr>
        <w:jc w:val="both"/>
        <w:rPr>
          <w:rFonts w:ascii="Arial" w:eastAsia="Arial" w:hAnsi="Arial" w:cs="Arial"/>
          <w:color w:val="000000"/>
        </w:rPr>
      </w:pPr>
      <w:r w:rsidRPr="00362CA5">
        <w:rPr>
          <w:rFonts w:ascii="Arial" w:eastAsia="Arial" w:hAnsi="Arial" w:cs="Arial"/>
          <w:color w:val="000000"/>
        </w:rPr>
        <w:t>El fiel y exacto cumplimiento de todas y cada una de las obligaciones asumidas en las Bases, sus propuestas y el contrato respectivo.</w:t>
      </w:r>
    </w:p>
    <w:p w14:paraId="12EE466B" w14:textId="77777777" w:rsidR="00CA3497" w:rsidRPr="00362CA5" w:rsidRDefault="00CA3497" w:rsidP="00CA3497">
      <w:pPr>
        <w:pStyle w:val="Prrafodelista"/>
        <w:jc w:val="both"/>
        <w:rPr>
          <w:rFonts w:ascii="Arial" w:eastAsia="Arial" w:hAnsi="Arial" w:cs="Arial"/>
          <w:color w:val="000000"/>
        </w:rPr>
      </w:pPr>
    </w:p>
    <w:p w14:paraId="5A102BB2" w14:textId="77777777" w:rsidR="00CA3497" w:rsidRDefault="00CA3497" w:rsidP="00CA3497">
      <w:pPr>
        <w:pStyle w:val="Prrafodelista"/>
        <w:numPr>
          <w:ilvl w:val="0"/>
          <w:numId w:val="35"/>
        </w:numPr>
        <w:jc w:val="both"/>
        <w:rPr>
          <w:rFonts w:ascii="Arial" w:eastAsia="Arial" w:hAnsi="Arial" w:cs="Arial"/>
          <w:color w:val="000000"/>
        </w:rPr>
      </w:pPr>
      <w:r w:rsidRPr="00362CA5">
        <w:rPr>
          <w:rFonts w:ascii="Arial" w:eastAsia="Arial" w:hAnsi="Arial" w:cs="Arial"/>
          <w:color w:val="000000"/>
        </w:rPr>
        <w:t>Por defectos y/o vicios ocultos, daños y/o perjuicios y en general, por la b</w:t>
      </w:r>
      <w:r>
        <w:rPr>
          <w:rFonts w:ascii="Arial" w:eastAsia="Arial" w:hAnsi="Arial" w:cs="Arial"/>
          <w:color w:val="000000"/>
        </w:rPr>
        <w:t>uena calidad o la prestación del bien</w:t>
      </w:r>
      <w:r w:rsidRPr="00362CA5">
        <w:rPr>
          <w:rFonts w:ascii="Arial" w:eastAsia="Arial" w:hAnsi="Arial" w:cs="Arial"/>
          <w:color w:val="000000"/>
        </w:rPr>
        <w:t xml:space="preserve"> adjud</w:t>
      </w:r>
      <w:r>
        <w:rPr>
          <w:rFonts w:ascii="Arial" w:eastAsia="Arial" w:hAnsi="Arial" w:cs="Arial"/>
          <w:color w:val="000000"/>
        </w:rPr>
        <w:t>icado</w:t>
      </w:r>
      <w:r w:rsidRPr="00362CA5">
        <w:rPr>
          <w:rFonts w:ascii="Arial" w:eastAsia="Arial" w:hAnsi="Arial" w:cs="Arial"/>
          <w:color w:val="000000"/>
        </w:rPr>
        <w:t xml:space="preserve">, cuando sean de características inferiores a los solicitados, y/o cuando dichos </w:t>
      </w:r>
      <w:r>
        <w:rPr>
          <w:rFonts w:ascii="Arial" w:eastAsia="Arial" w:hAnsi="Arial" w:cs="Arial"/>
          <w:color w:val="000000"/>
        </w:rPr>
        <w:t>bienes</w:t>
      </w:r>
      <w:r w:rsidRPr="00362CA5">
        <w:rPr>
          <w:rFonts w:ascii="Arial" w:eastAsia="Arial" w:hAnsi="Arial" w:cs="Arial"/>
          <w:color w:val="000000"/>
        </w:rPr>
        <w:t xml:space="preserve"> difieran en perjuicio de la convocante.</w:t>
      </w:r>
    </w:p>
    <w:p w14:paraId="396927AD" w14:textId="77777777" w:rsidR="00CA3497" w:rsidRPr="00FE0737" w:rsidRDefault="00CA3497" w:rsidP="00CA3497">
      <w:pPr>
        <w:pStyle w:val="Prrafodelista"/>
        <w:rPr>
          <w:rFonts w:ascii="Arial" w:eastAsia="Arial" w:hAnsi="Arial" w:cs="Arial"/>
          <w:color w:val="000000"/>
        </w:rPr>
      </w:pPr>
    </w:p>
    <w:p w14:paraId="1223F3CA" w14:textId="77777777" w:rsidR="00CA3497" w:rsidRPr="00362CA5" w:rsidRDefault="00CA3497" w:rsidP="00CA3497">
      <w:pPr>
        <w:pStyle w:val="Prrafodelista"/>
        <w:numPr>
          <w:ilvl w:val="0"/>
          <w:numId w:val="35"/>
        </w:numPr>
        <w:jc w:val="both"/>
        <w:rPr>
          <w:rFonts w:ascii="Arial" w:eastAsia="Arial" w:hAnsi="Arial" w:cs="Arial"/>
          <w:color w:val="000000"/>
        </w:rPr>
      </w:pPr>
      <w:r w:rsidRPr="00362CA5">
        <w:rPr>
          <w:rFonts w:ascii="Arial" w:eastAsia="Arial" w:hAnsi="Arial" w:cs="Arial"/>
          <w:color w:val="000000"/>
        </w:rPr>
        <w:t>Las responsabilidades en que llegaren a incurrir sus empleados, en perjuicio de la convocante.</w:t>
      </w:r>
    </w:p>
    <w:p w14:paraId="369FC055" w14:textId="77777777" w:rsidR="00CA3497" w:rsidRPr="003F4A69" w:rsidRDefault="00CA3497" w:rsidP="003F4A69">
      <w:pPr>
        <w:jc w:val="both"/>
        <w:rPr>
          <w:rFonts w:ascii="Arial" w:hAnsi="Arial" w:cs="Arial"/>
          <w:b/>
        </w:rPr>
      </w:pPr>
    </w:p>
    <w:p w14:paraId="1AD425AF" w14:textId="10D21B24" w:rsidR="00EF1C30" w:rsidRPr="00CA3497" w:rsidRDefault="00EF1C30" w:rsidP="00CA3497">
      <w:pPr>
        <w:pStyle w:val="Prrafodelista"/>
        <w:numPr>
          <w:ilvl w:val="0"/>
          <w:numId w:val="37"/>
        </w:numPr>
        <w:spacing w:after="200"/>
        <w:jc w:val="both"/>
        <w:rPr>
          <w:rFonts w:ascii="Arial" w:eastAsia="Calibri" w:hAnsi="Arial" w:cs="Arial"/>
          <w:lang w:val="es-MX"/>
        </w:rPr>
      </w:pPr>
      <w:r w:rsidRPr="00CA3497">
        <w:rPr>
          <w:rFonts w:ascii="Arial" w:eastAsia="Arial" w:hAnsi="Arial" w:cs="Arial"/>
          <w:color w:val="000000"/>
        </w:rPr>
        <w:t>Garantizar por escrito en hoja membretada el soporte técnico por un año, incluyendo piezas de recambio, mano de obra y desplazamientos.</w:t>
      </w:r>
    </w:p>
    <w:p w14:paraId="5043D347" w14:textId="1115AA43" w:rsidR="00430776" w:rsidRPr="00CA3497" w:rsidRDefault="00430776" w:rsidP="00CA3497">
      <w:pPr>
        <w:pStyle w:val="Prrafodelista"/>
        <w:numPr>
          <w:ilvl w:val="0"/>
          <w:numId w:val="37"/>
        </w:numPr>
        <w:jc w:val="both"/>
        <w:rPr>
          <w:rFonts w:ascii="Arial" w:eastAsia="Arial" w:hAnsi="Arial" w:cs="Arial"/>
          <w:color w:val="000000"/>
        </w:rPr>
      </w:pPr>
      <w:r w:rsidRPr="00CA3497">
        <w:rPr>
          <w:rFonts w:ascii="Arial" w:eastAsia="Arial" w:hAnsi="Arial" w:cs="Arial"/>
          <w:color w:val="000000"/>
        </w:rPr>
        <w:t>Presentar carta garantía en hoja membretada del fabricante y/o distribuidor, por defectos y/o vicios ocultos, daños y/o perjuicios y en general, por la buena calidad del bien adjudicado.</w:t>
      </w:r>
    </w:p>
    <w:p w14:paraId="550D24C8" w14:textId="628B0708" w:rsidR="00430776" w:rsidRPr="00CA3497" w:rsidRDefault="00430776" w:rsidP="00CA3497">
      <w:pPr>
        <w:pStyle w:val="Prrafodelista"/>
        <w:numPr>
          <w:ilvl w:val="0"/>
          <w:numId w:val="37"/>
        </w:numPr>
        <w:spacing w:after="200"/>
        <w:jc w:val="both"/>
        <w:rPr>
          <w:rFonts w:ascii="Arial" w:eastAsia="Arial" w:hAnsi="Arial" w:cs="Arial"/>
          <w:color w:val="000000"/>
        </w:rPr>
      </w:pPr>
      <w:r w:rsidRPr="00CA3497">
        <w:rPr>
          <w:rFonts w:ascii="Arial" w:eastAsia="Arial" w:hAnsi="Arial" w:cs="Arial"/>
          <w:color w:val="000000"/>
        </w:rPr>
        <w:t>El licitante deberá entregar carta de ser distribuidor autorizado por el fabricante.</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347946F4" w:rsid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30776">
        <w:rPr>
          <w:rFonts w:ascii="Arial" w:hAnsi="Arial" w:cs="Arial"/>
        </w:rPr>
        <w:t>bien</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2BA3C334" w14:textId="77777777" w:rsidR="00D76D9F" w:rsidRPr="00CB27C0" w:rsidRDefault="00D76D9F" w:rsidP="00CB27C0">
      <w:pPr>
        <w:jc w:val="both"/>
        <w:rPr>
          <w:rFonts w:ascii="Arial" w:hAnsi="Arial" w:cs="Arial"/>
        </w:rPr>
      </w:pP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lastRenderedPageBreak/>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1ED9D78D" w:rsidR="00337FC6" w:rsidRDefault="00722D8D" w:rsidP="00337FC6">
      <w:pPr>
        <w:spacing w:before="40" w:after="40"/>
        <w:jc w:val="both"/>
        <w:rPr>
          <w:rFonts w:ascii="Arial" w:hAnsi="Arial" w:cs="Arial"/>
          <w:lang w:val="es-MX" w:eastAsia="es-MX"/>
        </w:rPr>
      </w:pPr>
      <w:r>
        <w:rPr>
          <w:rFonts w:ascii="Arial" w:hAnsi="Arial" w:cs="Arial"/>
          <w:lang w:val="es-MX" w:eastAsia="es-MX"/>
        </w:rPr>
        <w:t xml:space="preserve">El </w:t>
      </w:r>
      <w:r w:rsidR="00430776">
        <w:rPr>
          <w:rFonts w:ascii="Arial" w:hAnsi="Arial" w:cs="Arial"/>
          <w:lang w:val="es-MX" w:eastAsia="es-MX"/>
        </w:rPr>
        <w:t>bien</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430776">
        <w:rPr>
          <w:rFonts w:ascii="Arial" w:hAnsi="Arial" w:cs="Arial"/>
          <w:lang w:val="es-MX" w:eastAsia="es-MX"/>
        </w:rPr>
        <w:t>deberá ser entregado</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430776" w:rsidRPr="00EF1C30">
        <w:rPr>
          <w:rFonts w:ascii="Arial" w:hAnsi="Arial" w:cs="Arial"/>
          <w:lang w:val="es-MX" w:eastAsia="es-MX"/>
        </w:rPr>
        <w:t>quince</w:t>
      </w:r>
      <w:r w:rsidR="00337FC6" w:rsidRPr="00EF1C30">
        <w:rPr>
          <w:rFonts w:ascii="Arial" w:hAnsi="Arial" w:cs="Arial"/>
          <w:lang w:val="es-MX" w:eastAsia="es-MX"/>
        </w:rPr>
        <w:t xml:space="preserve"> días hábiles</w:t>
      </w:r>
      <w:r w:rsidR="00337FC6" w:rsidRPr="00337FC6">
        <w:rPr>
          <w:rFonts w:ascii="Arial" w:hAnsi="Arial" w:cs="Arial"/>
          <w:lang w:val="es-MX" w:eastAsia="es-MX"/>
        </w:rPr>
        <w:t xml:space="preserve"> posterior al fallo, previ</w:t>
      </w:r>
      <w:r w:rsidR="005A0D0F">
        <w:rPr>
          <w:rFonts w:ascii="Arial" w:hAnsi="Arial" w:cs="Arial"/>
          <w:lang w:val="es-MX" w:eastAsia="es-MX"/>
        </w:rPr>
        <w:t>a</w:t>
      </w:r>
      <w:r w:rsidR="00430776">
        <w:rPr>
          <w:rFonts w:ascii="Arial" w:hAnsi="Arial" w:cs="Arial"/>
          <w:lang w:val="es-MX" w:eastAsia="es-MX"/>
        </w:rPr>
        <w:t xml:space="preserve"> entrega de la orden de compra.</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4D0B6C21"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DF2BAF">
        <w:rPr>
          <w:rFonts w:ascii="Arial" w:hAnsi="Arial" w:cs="Arial"/>
        </w:rPr>
        <w:t>bien</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w:t>
      </w:r>
      <w:r w:rsidR="00240017">
        <w:rPr>
          <w:rFonts w:ascii="Arial" w:hAnsi="Arial" w:cs="Arial"/>
        </w:rPr>
        <w:t>bienes</w:t>
      </w:r>
      <w:r>
        <w:rPr>
          <w:rFonts w:ascii="Arial" w:hAnsi="Arial" w:cs="Arial"/>
        </w:rPr>
        <w:t xml:space="preserve">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DBBFAFC"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w:t>
      </w:r>
      <w:r w:rsidRPr="001F5578">
        <w:rPr>
          <w:rFonts w:ascii="Arial" w:hAnsi="Arial" w:cs="Arial"/>
        </w:rPr>
        <w:lastRenderedPageBreak/>
        <w:t>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36C440FF"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 xml:space="preserve">l </w:t>
      </w:r>
      <w:r w:rsidR="00240017">
        <w:rPr>
          <w:rFonts w:ascii="Arial" w:hAnsi="Arial" w:cs="Arial"/>
        </w:rPr>
        <w:t>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even" r:id="rId12"/>
      <w:headerReference w:type="default" r:id="rId13"/>
      <w:footerReference w:type="even" r:id="rId14"/>
      <w:footerReference w:type="default" r:id="rId15"/>
      <w:headerReference w:type="first" r:id="rId16"/>
      <w:footerReference w:type="first" r:id="rId17"/>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F60C" w14:textId="77777777" w:rsidR="00F32129" w:rsidRDefault="00F32129">
      <w:r>
        <w:separator/>
      </w:r>
    </w:p>
  </w:endnote>
  <w:endnote w:type="continuationSeparator" w:id="0">
    <w:p w14:paraId="7520D698" w14:textId="77777777" w:rsidR="00F32129" w:rsidRDefault="00F3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7C53" w14:textId="77777777" w:rsidR="001734CA" w:rsidRDefault="001734C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265F79E8"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DD209B">
      <w:rPr>
        <w:rFonts w:ascii="Arial" w:hAnsi="Arial" w:cs="Arial"/>
        <w:sz w:val="16"/>
        <w:szCs w:val="16"/>
      </w:rPr>
      <w:t>LP-</w:t>
    </w:r>
    <w:r w:rsidR="00DD209B" w:rsidRPr="001734CA">
      <w:rPr>
        <w:rFonts w:ascii="Arial" w:hAnsi="Arial" w:cs="Arial"/>
        <w:sz w:val="16"/>
        <w:szCs w:val="16"/>
      </w:rPr>
      <w:t>SC-0</w:t>
    </w:r>
    <w:r w:rsidR="001734CA" w:rsidRPr="001734CA">
      <w:rPr>
        <w:rFonts w:ascii="Arial" w:hAnsi="Arial" w:cs="Arial"/>
        <w:sz w:val="16"/>
        <w:szCs w:val="16"/>
      </w:rPr>
      <w:t>18</w:t>
    </w:r>
    <w:r w:rsidRPr="001734CA">
      <w:rPr>
        <w:rFonts w:ascii="Arial" w:hAnsi="Arial" w:cs="Arial"/>
        <w:sz w:val="16"/>
        <w:szCs w:val="16"/>
      </w:rPr>
      <w:t>-20</w:t>
    </w:r>
    <w:r w:rsidR="000B01D4" w:rsidRPr="001734CA">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DD209B">
      <w:rPr>
        <w:rFonts w:ascii="Arial" w:hAnsi="Arial" w:cs="Arial"/>
        <w:sz w:val="16"/>
        <w:szCs w:val="16"/>
      </w:rPr>
      <w:t>ADQUISICIÓN DE DOS ESCÁNERES</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159AE">
      <w:rPr>
        <w:rFonts w:ascii="Arial" w:hAnsi="Arial" w:cs="Arial"/>
        <w:noProof/>
        <w:sz w:val="16"/>
        <w:szCs w:val="16"/>
      </w:rPr>
      <w:t>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159AE">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8BCF" w14:textId="77777777" w:rsidR="001734CA" w:rsidRDefault="001734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F9A4" w14:textId="77777777" w:rsidR="00F32129" w:rsidRDefault="00F32129">
      <w:r>
        <w:separator/>
      </w:r>
    </w:p>
  </w:footnote>
  <w:footnote w:type="continuationSeparator" w:id="0">
    <w:p w14:paraId="655667AA" w14:textId="77777777" w:rsidR="00F32129" w:rsidRDefault="00F321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151D" w14:textId="77777777" w:rsidR="001734CA" w:rsidRDefault="001734C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774E" w14:textId="77777777" w:rsidR="001734CA" w:rsidRDefault="001734C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41E"/>
    <w:multiLevelType w:val="hybridMultilevel"/>
    <w:tmpl w:val="5C105056"/>
    <w:lvl w:ilvl="0" w:tplc="CF4C22C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D1D62"/>
    <w:multiLevelType w:val="hybridMultilevel"/>
    <w:tmpl w:val="F634C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9"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620BFC"/>
    <w:multiLevelType w:val="hybridMultilevel"/>
    <w:tmpl w:val="CE6CB2F2"/>
    <w:lvl w:ilvl="0" w:tplc="3656D6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B50951"/>
    <w:multiLevelType w:val="hybridMultilevel"/>
    <w:tmpl w:val="F634C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9"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8"/>
  </w:num>
  <w:num w:numId="2">
    <w:abstractNumId w:val="26"/>
  </w:num>
  <w:num w:numId="3">
    <w:abstractNumId w:val="17"/>
  </w:num>
  <w:num w:numId="4">
    <w:abstractNumId w:val="23"/>
  </w:num>
  <w:num w:numId="5">
    <w:abstractNumId w:val="8"/>
  </w:num>
  <w:num w:numId="6">
    <w:abstractNumId w:val="2"/>
  </w:num>
  <w:num w:numId="7">
    <w:abstractNumId w:val="20"/>
  </w:num>
  <w:num w:numId="8">
    <w:abstractNumId w:val="14"/>
  </w:num>
  <w:num w:numId="9">
    <w:abstractNumId w:val="21"/>
  </w:num>
  <w:num w:numId="10">
    <w:abstractNumId w:val="6"/>
  </w:num>
  <w:num w:numId="11">
    <w:abstractNumId w:val="35"/>
  </w:num>
  <w:num w:numId="12">
    <w:abstractNumId w:val="22"/>
  </w:num>
  <w:num w:numId="13">
    <w:abstractNumId w:val="11"/>
  </w:num>
  <w:num w:numId="14">
    <w:abstractNumId w:val="34"/>
  </w:num>
  <w:num w:numId="15">
    <w:abstractNumId w:val="32"/>
  </w:num>
  <w:num w:numId="16">
    <w:abstractNumId w:val="10"/>
  </w:num>
  <w:num w:numId="17">
    <w:abstractNumId w:val="1"/>
  </w:num>
  <w:num w:numId="18">
    <w:abstractNumId w:val="3"/>
  </w:num>
  <w:num w:numId="19">
    <w:abstractNumId w:val="33"/>
  </w:num>
  <w:num w:numId="20">
    <w:abstractNumId w:val="18"/>
  </w:num>
  <w:num w:numId="21">
    <w:abstractNumId w:val="16"/>
  </w:num>
  <w:num w:numId="22">
    <w:abstractNumId w:val="9"/>
  </w:num>
  <w:num w:numId="23">
    <w:abstractNumId w:val="4"/>
  </w:num>
  <w:num w:numId="24">
    <w:abstractNumId w:val="36"/>
  </w:num>
  <w:num w:numId="25">
    <w:abstractNumId w:val="19"/>
  </w:num>
  <w:num w:numId="26">
    <w:abstractNumId w:val="13"/>
  </w:num>
  <w:num w:numId="27">
    <w:abstractNumId w:val="31"/>
  </w:num>
  <w:num w:numId="28">
    <w:abstractNumId w:val="24"/>
  </w:num>
  <w:num w:numId="29">
    <w:abstractNumId w:val="12"/>
  </w:num>
  <w:num w:numId="30">
    <w:abstractNumId w:val="29"/>
  </w:num>
  <w:num w:numId="31">
    <w:abstractNumId w:val="30"/>
  </w:num>
  <w:num w:numId="32">
    <w:abstractNumId w:val="15"/>
  </w:num>
  <w:num w:numId="33">
    <w:abstractNumId w:val="7"/>
  </w:num>
  <w:num w:numId="34">
    <w:abstractNumId w:val="0"/>
  </w:num>
  <w:num w:numId="35">
    <w:abstractNumId w:val="5"/>
  </w:num>
  <w:num w:numId="36">
    <w:abstractNumId w:val="27"/>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647E"/>
    <w:rsid w:val="00047911"/>
    <w:rsid w:val="00053385"/>
    <w:rsid w:val="00055F10"/>
    <w:rsid w:val="00057495"/>
    <w:rsid w:val="00057C11"/>
    <w:rsid w:val="00060267"/>
    <w:rsid w:val="000620D5"/>
    <w:rsid w:val="0006394D"/>
    <w:rsid w:val="000648AB"/>
    <w:rsid w:val="00064EE0"/>
    <w:rsid w:val="00070A96"/>
    <w:rsid w:val="00071B78"/>
    <w:rsid w:val="000755B5"/>
    <w:rsid w:val="00075E8E"/>
    <w:rsid w:val="00081059"/>
    <w:rsid w:val="0008263C"/>
    <w:rsid w:val="00082EC6"/>
    <w:rsid w:val="00082F2D"/>
    <w:rsid w:val="00083803"/>
    <w:rsid w:val="00083C2B"/>
    <w:rsid w:val="00090192"/>
    <w:rsid w:val="000929CD"/>
    <w:rsid w:val="000931C3"/>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E7C97"/>
    <w:rsid w:val="000F0212"/>
    <w:rsid w:val="000F369E"/>
    <w:rsid w:val="000F6075"/>
    <w:rsid w:val="000F763A"/>
    <w:rsid w:val="0010176F"/>
    <w:rsid w:val="00101847"/>
    <w:rsid w:val="00106377"/>
    <w:rsid w:val="001063D9"/>
    <w:rsid w:val="0010789C"/>
    <w:rsid w:val="001111DD"/>
    <w:rsid w:val="00112CAC"/>
    <w:rsid w:val="001137B8"/>
    <w:rsid w:val="001143E1"/>
    <w:rsid w:val="0011548C"/>
    <w:rsid w:val="00116005"/>
    <w:rsid w:val="00120C62"/>
    <w:rsid w:val="001239A8"/>
    <w:rsid w:val="00135360"/>
    <w:rsid w:val="001354A5"/>
    <w:rsid w:val="00135B66"/>
    <w:rsid w:val="001364AE"/>
    <w:rsid w:val="0013745D"/>
    <w:rsid w:val="001432B8"/>
    <w:rsid w:val="001436CE"/>
    <w:rsid w:val="00143872"/>
    <w:rsid w:val="0014490E"/>
    <w:rsid w:val="00145247"/>
    <w:rsid w:val="00146047"/>
    <w:rsid w:val="00146A3C"/>
    <w:rsid w:val="0015014D"/>
    <w:rsid w:val="001504AC"/>
    <w:rsid w:val="00150F2E"/>
    <w:rsid w:val="0015681F"/>
    <w:rsid w:val="0016231C"/>
    <w:rsid w:val="001659DC"/>
    <w:rsid w:val="00166EA4"/>
    <w:rsid w:val="00167D72"/>
    <w:rsid w:val="001707B7"/>
    <w:rsid w:val="0017106F"/>
    <w:rsid w:val="00171C68"/>
    <w:rsid w:val="001734CA"/>
    <w:rsid w:val="00190C3C"/>
    <w:rsid w:val="001913B2"/>
    <w:rsid w:val="0019273F"/>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478B"/>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0017"/>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D619E"/>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2A16"/>
    <w:rsid w:val="00322EE4"/>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D4"/>
    <w:rsid w:val="00380002"/>
    <w:rsid w:val="003841C8"/>
    <w:rsid w:val="00385A16"/>
    <w:rsid w:val="00387670"/>
    <w:rsid w:val="003942D1"/>
    <w:rsid w:val="003A0A69"/>
    <w:rsid w:val="003A3218"/>
    <w:rsid w:val="003A597C"/>
    <w:rsid w:val="003A654C"/>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2271"/>
    <w:rsid w:val="0042359A"/>
    <w:rsid w:val="00424635"/>
    <w:rsid w:val="00430776"/>
    <w:rsid w:val="004310AD"/>
    <w:rsid w:val="004317D1"/>
    <w:rsid w:val="00431BB5"/>
    <w:rsid w:val="00432A1B"/>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E71BF"/>
    <w:rsid w:val="004F0232"/>
    <w:rsid w:val="004F29C6"/>
    <w:rsid w:val="004F36A2"/>
    <w:rsid w:val="004F4F51"/>
    <w:rsid w:val="00501648"/>
    <w:rsid w:val="00501DC3"/>
    <w:rsid w:val="0050409D"/>
    <w:rsid w:val="00510CC9"/>
    <w:rsid w:val="00511227"/>
    <w:rsid w:val="005119F3"/>
    <w:rsid w:val="0051556D"/>
    <w:rsid w:val="0051560E"/>
    <w:rsid w:val="005168C0"/>
    <w:rsid w:val="005168EF"/>
    <w:rsid w:val="0052130B"/>
    <w:rsid w:val="00521B7F"/>
    <w:rsid w:val="005221D0"/>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0F59"/>
    <w:rsid w:val="0058416B"/>
    <w:rsid w:val="00591332"/>
    <w:rsid w:val="00592491"/>
    <w:rsid w:val="00593111"/>
    <w:rsid w:val="00594E23"/>
    <w:rsid w:val="00595613"/>
    <w:rsid w:val="00597F6F"/>
    <w:rsid w:val="005A0D0F"/>
    <w:rsid w:val="005A11DD"/>
    <w:rsid w:val="005A57B0"/>
    <w:rsid w:val="005B1148"/>
    <w:rsid w:val="005B22BE"/>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0C61"/>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340DF"/>
    <w:rsid w:val="00635543"/>
    <w:rsid w:val="00640951"/>
    <w:rsid w:val="00640EEE"/>
    <w:rsid w:val="0064577B"/>
    <w:rsid w:val="006457E0"/>
    <w:rsid w:val="00645B70"/>
    <w:rsid w:val="006500C3"/>
    <w:rsid w:val="00650155"/>
    <w:rsid w:val="006512A2"/>
    <w:rsid w:val="00653AC9"/>
    <w:rsid w:val="00654FC4"/>
    <w:rsid w:val="00655729"/>
    <w:rsid w:val="00656AA6"/>
    <w:rsid w:val="00660512"/>
    <w:rsid w:val="006619DB"/>
    <w:rsid w:val="006645BA"/>
    <w:rsid w:val="00664C0F"/>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3A76"/>
    <w:rsid w:val="006D5D2A"/>
    <w:rsid w:val="006D5DB4"/>
    <w:rsid w:val="006D6D8F"/>
    <w:rsid w:val="006E094D"/>
    <w:rsid w:val="006E69E3"/>
    <w:rsid w:val="006E7476"/>
    <w:rsid w:val="006F4526"/>
    <w:rsid w:val="006F4B2C"/>
    <w:rsid w:val="006F7B66"/>
    <w:rsid w:val="00701EFC"/>
    <w:rsid w:val="00705A3D"/>
    <w:rsid w:val="00710AC7"/>
    <w:rsid w:val="00710F91"/>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B7D79"/>
    <w:rsid w:val="007C16DA"/>
    <w:rsid w:val="007C4791"/>
    <w:rsid w:val="007C5B7D"/>
    <w:rsid w:val="007D3BF3"/>
    <w:rsid w:val="007D7C41"/>
    <w:rsid w:val="007E73E2"/>
    <w:rsid w:val="007F2C43"/>
    <w:rsid w:val="007F48FF"/>
    <w:rsid w:val="007F511B"/>
    <w:rsid w:val="00800B75"/>
    <w:rsid w:val="008031DB"/>
    <w:rsid w:val="00806A7E"/>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2B25"/>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3B54"/>
    <w:rsid w:val="008F6421"/>
    <w:rsid w:val="0090033E"/>
    <w:rsid w:val="009025CB"/>
    <w:rsid w:val="00902884"/>
    <w:rsid w:val="00903C67"/>
    <w:rsid w:val="00904AB5"/>
    <w:rsid w:val="0091050C"/>
    <w:rsid w:val="009109F2"/>
    <w:rsid w:val="00914351"/>
    <w:rsid w:val="00914F66"/>
    <w:rsid w:val="00915C66"/>
    <w:rsid w:val="00915D3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5200"/>
    <w:rsid w:val="009801D0"/>
    <w:rsid w:val="00983740"/>
    <w:rsid w:val="00983A21"/>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D6F98"/>
    <w:rsid w:val="00AD7855"/>
    <w:rsid w:val="00AE0450"/>
    <w:rsid w:val="00AE17D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297B"/>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0D78"/>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07F9"/>
    <w:rsid w:val="00C634A8"/>
    <w:rsid w:val="00C662C9"/>
    <w:rsid w:val="00C66CC8"/>
    <w:rsid w:val="00C703EA"/>
    <w:rsid w:val="00C72B9D"/>
    <w:rsid w:val="00C77739"/>
    <w:rsid w:val="00CA32BD"/>
    <w:rsid w:val="00CA3497"/>
    <w:rsid w:val="00CA4D02"/>
    <w:rsid w:val="00CA5075"/>
    <w:rsid w:val="00CA65B8"/>
    <w:rsid w:val="00CB0000"/>
    <w:rsid w:val="00CB1CFD"/>
    <w:rsid w:val="00CB27C0"/>
    <w:rsid w:val="00CB4F44"/>
    <w:rsid w:val="00CB5296"/>
    <w:rsid w:val="00CB5CF6"/>
    <w:rsid w:val="00CB6497"/>
    <w:rsid w:val="00CB7314"/>
    <w:rsid w:val="00CB779B"/>
    <w:rsid w:val="00CC0743"/>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14B07"/>
    <w:rsid w:val="00D23407"/>
    <w:rsid w:val="00D25EFE"/>
    <w:rsid w:val="00D31BC8"/>
    <w:rsid w:val="00D332F8"/>
    <w:rsid w:val="00D3357A"/>
    <w:rsid w:val="00D36C4A"/>
    <w:rsid w:val="00D37142"/>
    <w:rsid w:val="00D415CC"/>
    <w:rsid w:val="00D53AA4"/>
    <w:rsid w:val="00D6200F"/>
    <w:rsid w:val="00D64F4E"/>
    <w:rsid w:val="00D650B1"/>
    <w:rsid w:val="00D66025"/>
    <w:rsid w:val="00D66697"/>
    <w:rsid w:val="00D700AD"/>
    <w:rsid w:val="00D70C10"/>
    <w:rsid w:val="00D718E0"/>
    <w:rsid w:val="00D7255D"/>
    <w:rsid w:val="00D72C01"/>
    <w:rsid w:val="00D74063"/>
    <w:rsid w:val="00D75290"/>
    <w:rsid w:val="00D76B85"/>
    <w:rsid w:val="00D76D9F"/>
    <w:rsid w:val="00D82642"/>
    <w:rsid w:val="00D82B8F"/>
    <w:rsid w:val="00D91A19"/>
    <w:rsid w:val="00D92102"/>
    <w:rsid w:val="00D92FCD"/>
    <w:rsid w:val="00D94100"/>
    <w:rsid w:val="00D94F68"/>
    <w:rsid w:val="00D974B0"/>
    <w:rsid w:val="00DA2F00"/>
    <w:rsid w:val="00DA32D7"/>
    <w:rsid w:val="00DA4A29"/>
    <w:rsid w:val="00DB0127"/>
    <w:rsid w:val="00DB2DBB"/>
    <w:rsid w:val="00DB5042"/>
    <w:rsid w:val="00DC3026"/>
    <w:rsid w:val="00DC3085"/>
    <w:rsid w:val="00DC52F2"/>
    <w:rsid w:val="00DC6BE8"/>
    <w:rsid w:val="00DC7A96"/>
    <w:rsid w:val="00DD209B"/>
    <w:rsid w:val="00DD45E3"/>
    <w:rsid w:val="00DE21DA"/>
    <w:rsid w:val="00DE2E42"/>
    <w:rsid w:val="00DE43F5"/>
    <w:rsid w:val="00DE7C5A"/>
    <w:rsid w:val="00DF0E3C"/>
    <w:rsid w:val="00DF2BAF"/>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170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1C30"/>
    <w:rsid w:val="00EF27D9"/>
    <w:rsid w:val="00EF3238"/>
    <w:rsid w:val="00EF35CD"/>
    <w:rsid w:val="00EF5F0B"/>
    <w:rsid w:val="00EF62E4"/>
    <w:rsid w:val="00F021FB"/>
    <w:rsid w:val="00F036AA"/>
    <w:rsid w:val="00F04915"/>
    <w:rsid w:val="00F06954"/>
    <w:rsid w:val="00F077E0"/>
    <w:rsid w:val="00F159AE"/>
    <w:rsid w:val="00F15FF9"/>
    <w:rsid w:val="00F2053E"/>
    <w:rsid w:val="00F224CB"/>
    <w:rsid w:val="00F3184C"/>
    <w:rsid w:val="00F32129"/>
    <w:rsid w:val="00F333AA"/>
    <w:rsid w:val="00F34E55"/>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1EA4"/>
    <w:rsid w:val="00FB1EF2"/>
    <w:rsid w:val="00FB332C"/>
    <w:rsid w:val="00FB3579"/>
    <w:rsid w:val="00FB4B32"/>
    <w:rsid w:val="00FB6C9F"/>
    <w:rsid w:val="00FB7961"/>
    <w:rsid w:val="00FC271E"/>
    <w:rsid w:val="00FC35F5"/>
    <w:rsid w:val="00FC6259"/>
    <w:rsid w:val="00FC64D7"/>
    <w:rsid w:val="00FD0464"/>
    <w:rsid w:val="00FD046D"/>
    <w:rsid w:val="00FD04BF"/>
    <w:rsid w:val="00FD31BA"/>
    <w:rsid w:val="00FD480F"/>
    <w:rsid w:val="00FD514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EJ.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DDB3-426E-4D0E-B5FC-D560F9BC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4633</Words>
  <Characters>25482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32</cp:revision>
  <cp:lastPrinted>2018-03-22T19:02:00Z</cp:lastPrinted>
  <dcterms:created xsi:type="dcterms:W3CDTF">2021-08-24T18:53:00Z</dcterms:created>
  <dcterms:modified xsi:type="dcterms:W3CDTF">2021-10-27T19:18:00Z</dcterms:modified>
</cp:coreProperties>
</file>