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6F" w:rsidRPr="00B26963" w:rsidRDefault="00FA12DB" w:rsidP="0070756F">
      <w:pPr>
        <w:spacing w:after="0" w:line="240" w:lineRule="auto"/>
        <w:jc w:val="center"/>
        <w:rPr>
          <w:rFonts w:ascii="Arial" w:hAnsi="Arial" w:cs="Arial"/>
          <w:b/>
        </w:rPr>
      </w:pPr>
      <w:r w:rsidRPr="00B26963">
        <w:rPr>
          <w:rFonts w:ascii="Arial" w:hAnsi="Arial" w:cs="Arial"/>
          <w:b/>
        </w:rPr>
        <w:t>ANEXO 2</w:t>
      </w:r>
    </w:p>
    <w:p w:rsidR="0070756F" w:rsidRPr="00B26963" w:rsidRDefault="0070756F" w:rsidP="0070756F">
      <w:pPr>
        <w:spacing w:after="0" w:line="240" w:lineRule="auto"/>
        <w:jc w:val="center"/>
        <w:rPr>
          <w:rFonts w:ascii="Arial" w:hAnsi="Arial" w:cs="Arial"/>
          <w:b/>
        </w:rPr>
      </w:pPr>
      <w:r w:rsidRPr="00B26963">
        <w:rPr>
          <w:rFonts w:ascii="Arial" w:hAnsi="Arial" w:cs="Arial"/>
          <w:b/>
        </w:rPr>
        <w:t>ESPECIFICACIONES TÉCNICAS</w:t>
      </w:r>
    </w:p>
    <w:p w:rsidR="0070756F" w:rsidRPr="00B26963" w:rsidRDefault="000B6DA5" w:rsidP="0070756F">
      <w:pPr>
        <w:spacing w:after="0" w:line="240" w:lineRule="auto"/>
        <w:jc w:val="center"/>
        <w:rPr>
          <w:rFonts w:ascii="Arial" w:hAnsi="Arial" w:cs="Arial"/>
          <w:b/>
        </w:rPr>
      </w:pPr>
      <w:r w:rsidRPr="00B26963">
        <w:rPr>
          <w:rFonts w:ascii="Arial" w:hAnsi="Arial" w:cs="Arial"/>
          <w:b/>
        </w:rPr>
        <w:t>LICITACIÓN PÚBLICA LP-S</w:t>
      </w:r>
      <w:r w:rsidR="0070756F" w:rsidRPr="00B26963">
        <w:rPr>
          <w:rFonts w:ascii="Arial" w:hAnsi="Arial" w:cs="Arial"/>
          <w:b/>
        </w:rPr>
        <w:t>C-0</w:t>
      </w:r>
      <w:r w:rsidR="00B6166D" w:rsidRPr="00B26963">
        <w:rPr>
          <w:rFonts w:ascii="Arial" w:hAnsi="Arial" w:cs="Arial"/>
          <w:b/>
        </w:rPr>
        <w:t>1</w:t>
      </w:r>
      <w:r w:rsidR="0061608F" w:rsidRPr="00B26963">
        <w:rPr>
          <w:rFonts w:ascii="Arial" w:hAnsi="Arial" w:cs="Arial"/>
          <w:b/>
        </w:rPr>
        <w:t>6</w:t>
      </w:r>
      <w:r w:rsidR="0070756F" w:rsidRPr="00B26963">
        <w:rPr>
          <w:rFonts w:ascii="Arial" w:hAnsi="Arial" w:cs="Arial"/>
          <w:b/>
        </w:rPr>
        <w:t>-20</w:t>
      </w:r>
      <w:r w:rsidR="00812B5F" w:rsidRPr="00B26963">
        <w:rPr>
          <w:rFonts w:ascii="Arial" w:hAnsi="Arial" w:cs="Arial"/>
          <w:b/>
        </w:rPr>
        <w:t>21</w:t>
      </w:r>
    </w:p>
    <w:p w:rsidR="0070756F" w:rsidRPr="00B26963" w:rsidRDefault="00D617FC" w:rsidP="0070756F">
      <w:pPr>
        <w:spacing w:after="0" w:line="240" w:lineRule="auto"/>
        <w:jc w:val="center"/>
        <w:rPr>
          <w:rFonts w:ascii="Arial" w:hAnsi="Arial" w:cs="Arial"/>
          <w:b/>
        </w:rPr>
      </w:pPr>
      <w:r w:rsidRPr="00B26963">
        <w:rPr>
          <w:rFonts w:ascii="Arial" w:hAnsi="Arial" w:cs="Arial"/>
          <w:b/>
        </w:rPr>
        <w:t>“SERVICIO DE DENSIFICACIÓN DE MUROS DEL ARCHIVO HISTÓRICO”</w:t>
      </w:r>
    </w:p>
    <w:p w:rsidR="001E5744" w:rsidRPr="00B26963" w:rsidRDefault="001E5744">
      <w:pPr>
        <w:widowControl w:val="0"/>
        <w:autoSpaceDE w:val="0"/>
        <w:autoSpaceDN w:val="0"/>
        <w:adjustRightInd w:val="0"/>
        <w:spacing w:before="1" w:after="0" w:line="240" w:lineRule="exact"/>
        <w:rPr>
          <w:rFonts w:ascii="Arial" w:hAnsi="Arial" w:cs="Arial"/>
        </w:rPr>
      </w:pPr>
    </w:p>
    <w:p w:rsidR="00B6166D" w:rsidRPr="00B26963" w:rsidRDefault="00B6166D" w:rsidP="00B6166D">
      <w:pPr>
        <w:pStyle w:val="Textoindependiente"/>
        <w:jc w:val="both"/>
        <w:rPr>
          <w:rFonts w:ascii="Arial" w:hAnsi="Arial" w:cs="Arial"/>
          <w:noProof/>
        </w:rPr>
      </w:pPr>
      <w:r w:rsidRPr="00B26963">
        <w:rPr>
          <w:rFonts w:ascii="Arial" w:hAnsi="Arial" w:cs="Arial"/>
          <w:noProof/>
        </w:rPr>
        <w:t>La ASEJ, solIcita el sellado del archivo històrico en su faceta exterior, de</w:t>
      </w:r>
      <w:r w:rsidR="002B2F0A" w:rsidRPr="00B26963">
        <w:rPr>
          <w:rFonts w:ascii="Arial" w:hAnsi="Arial" w:cs="Arial"/>
          <w:noProof/>
        </w:rPr>
        <w:t>n</w:t>
      </w:r>
      <w:r w:rsidRPr="00B26963">
        <w:rPr>
          <w:rFonts w:ascii="Arial" w:hAnsi="Arial" w:cs="Arial"/>
          <w:noProof/>
        </w:rPr>
        <w:t>sificando sus muros de concreto mediante la aplicación de DensiCore el cual crea una reacción al contacto creando cristales de silicatos tipo DensiCore</w:t>
      </w:r>
      <w:r w:rsidRPr="00B26963">
        <w:rPr>
          <w:rFonts w:ascii="Arial" w:hAnsi="Arial" w:cs="Arial"/>
          <w:bCs/>
          <w:lang w:val="es-ES"/>
        </w:rPr>
        <w:t xml:space="preserve"> </w:t>
      </w:r>
      <w:r w:rsidRPr="00B26963">
        <w:rPr>
          <w:rFonts w:ascii="Arial" w:hAnsi="Arial" w:cs="Arial"/>
          <w:noProof/>
        </w:rPr>
        <w:t xml:space="preserve">capaces de permear dentro de las grietas con hasta 8.5 pulgadas de espesor, incrementando la resistencia a la compresión del concreto hasta un 23%, posteriormente recubrir los muros con 3 micras de espesor del compuesto para asegurar que los cristales de silicatos reaccionen con las sales del concreto curado para formar cristales nuevos dentro de las grietas exteriores creando una barrera transparente que mantenga fuera los factores de riesgo ya identificados. </w:t>
      </w:r>
    </w:p>
    <w:p w:rsidR="002B2F0A" w:rsidRPr="00B26963" w:rsidRDefault="002B2F0A" w:rsidP="002B2F0A">
      <w:pPr>
        <w:pStyle w:val="Sinespaciado"/>
        <w:jc w:val="both"/>
        <w:rPr>
          <w:rFonts w:ascii="Arial" w:hAnsi="Arial" w:cs="Arial"/>
          <w:b/>
        </w:rPr>
      </w:pPr>
      <w:r w:rsidRPr="00B26963">
        <w:rPr>
          <w:rFonts w:ascii="Arial" w:hAnsi="Arial" w:cs="Arial"/>
          <w:b/>
        </w:rPr>
        <w:t>REQUERIMIENTO:</w:t>
      </w:r>
    </w:p>
    <w:p w:rsidR="002B2F0A" w:rsidRPr="00B26963" w:rsidRDefault="002B2F0A" w:rsidP="002B2F0A">
      <w:pPr>
        <w:pStyle w:val="Sinespaciado"/>
        <w:jc w:val="both"/>
        <w:rPr>
          <w:rFonts w:ascii="Arial" w:hAnsi="Arial" w:cs="Arial"/>
          <w:b/>
        </w:rPr>
      </w:pPr>
    </w:p>
    <w:p w:rsidR="002B2F0A" w:rsidRPr="00B26963" w:rsidRDefault="002B2F0A" w:rsidP="002B2F0A">
      <w:pPr>
        <w:pStyle w:val="Prrafodelista"/>
        <w:numPr>
          <w:ilvl w:val="0"/>
          <w:numId w:val="30"/>
        </w:numPr>
        <w:spacing w:after="200" w:line="276" w:lineRule="auto"/>
        <w:contextualSpacing/>
        <w:jc w:val="both"/>
        <w:rPr>
          <w:rFonts w:ascii="Arial" w:hAnsi="Arial" w:cs="Arial"/>
          <w:noProof/>
        </w:rPr>
      </w:pPr>
      <w:r w:rsidRPr="00B26963">
        <w:rPr>
          <w:rFonts w:ascii="Arial" w:hAnsi="Arial" w:cs="Arial"/>
          <w:noProof/>
        </w:rPr>
        <w:t xml:space="preserve">Limpieza a profundidad de la superficie de muros de concreto del archivo historico. </w:t>
      </w:r>
    </w:p>
    <w:p w:rsidR="00915E74" w:rsidRPr="00B26963" w:rsidRDefault="002B2F0A" w:rsidP="00B02684">
      <w:pPr>
        <w:pStyle w:val="Prrafodelista"/>
        <w:numPr>
          <w:ilvl w:val="0"/>
          <w:numId w:val="30"/>
        </w:numPr>
        <w:spacing w:after="200" w:line="276" w:lineRule="auto"/>
        <w:contextualSpacing/>
        <w:jc w:val="both"/>
        <w:rPr>
          <w:rFonts w:ascii="Arial" w:hAnsi="Arial" w:cs="Arial"/>
          <w:noProof/>
        </w:rPr>
      </w:pPr>
      <w:r w:rsidRPr="00B26963">
        <w:rPr>
          <w:rFonts w:ascii="Arial" w:hAnsi="Arial" w:cs="Arial"/>
          <w:noProof/>
        </w:rPr>
        <w:t>Densificación de muros de concreto del archivo histórico co</w:t>
      </w:r>
      <w:r w:rsidR="007A524B" w:rsidRPr="00B26963">
        <w:rPr>
          <w:rFonts w:ascii="Arial" w:hAnsi="Arial" w:cs="Arial"/>
          <w:noProof/>
        </w:rPr>
        <w:t>n 1,100 m2 de superficie total.</w:t>
      </w:r>
    </w:p>
    <w:p w:rsidR="002B2F0A" w:rsidRPr="00B26963" w:rsidRDefault="002B2F0A" w:rsidP="002B2F0A">
      <w:pPr>
        <w:jc w:val="both"/>
        <w:rPr>
          <w:rFonts w:ascii="Arial" w:hAnsi="Arial" w:cs="Arial"/>
          <w:b/>
          <w:noProof/>
        </w:rPr>
      </w:pPr>
      <w:r w:rsidRPr="00B26963">
        <w:rPr>
          <w:rFonts w:ascii="Arial" w:hAnsi="Arial" w:cs="Arial"/>
          <w:b/>
          <w:noProof/>
        </w:rPr>
        <w:t>ESPECIFICACIÓNES DEL SERVICIO:</w:t>
      </w:r>
    </w:p>
    <w:p w:rsidR="006E25D8" w:rsidRPr="00B26963" w:rsidRDefault="006E25D8" w:rsidP="005B6B5E">
      <w:pPr>
        <w:pStyle w:val="Prrafodelista"/>
        <w:numPr>
          <w:ilvl w:val="0"/>
          <w:numId w:val="39"/>
        </w:numPr>
        <w:spacing w:after="200" w:line="276" w:lineRule="auto"/>
        <w:contextualSpacing/>
        <w:jc w:val="both"/>
        <w:rPr>
          <w:rFonts w:ascii="Arial" w:hAnsi="Arial" w:cs="Arial"/>
          <w:noProof/>
        </w:rPr>
      </w:pPr>
      <w:r w:rsidRPr="00B26963">
        <w:rPr>
          <w:rFonts w:ascii="Arial" w:hAnsi="Arial" w:cs="Arial"/>
          <w:noProof/>
        </w:rPr>
        <w:t>Limpiar a profundidad la superficie de 1,100 m2 de mur</w:t>
      </w:r>
      <w:r w:rsidR="00B26963">
        <w:rPr>
          <w:rFonts w:ascii="Arial" w:hAnsi="Arial" w:cs="Arial"/>
          <w:noProof/>
        </w:rPr>
        <w:t>os de concreto del archivo histó</w:t>
      </w:r>
      <w:r w:rsidRPr="00B26963">
        <w:rPr>
          <w:rFonts w:ascii="Arial" w:hAnsi="Arial" w:cs="Arial"/>
          <w:noProof/>
        </w:rPr>
        <w:t>rico  en su cara exterior previa aplicación DensiCore.</w:t>
      </w:r>
    </w:p>
    <w:p w:rsidR="006E25D8" w:rsidRPr="00B26963" w:rsidRDefault="006E25D8" w:rsidP="005B6B5E">
      <w:pPr>
        <w:pStyle w:val="Prrafodelista"/>
        <w:numPr>
          <w:ilvl w:val="0"/>
          <w:numId w:val="39"/>
        </w:numPr>
        <w:spacing w:after="200" w:line="276" w:lineRule="auto"/>
        <w:contextualSpacing/>
        <w:jc w:val="both"/>
        <w:rPr>
          <w:rFonts w:ascii="Arial" w:hAnsi="Arial" w:cs="Arial"/>
          <w:noProof/>
        </w:rPr>
      </w:pPr>
      <w:r w:rsidRPr="00B26963">
        <w:rPr>
          <w:rFonts w:ascii="Arial" w:hAnsi="Arial" w:cs="Arial"/>
          <w:noProof/>
        </w:rPr>
        <w:t>Densificación de muros de concreto del archivo histórico con 1,100 m2 de superficie total, mediante la inyección de DensiCore en grietas y a 3 micras de espesor sobre las superficies externas de cada uno de los muros de concreto, a dos manos.</w:t>
      </w:r>
    </w:p>
    <w:p w:rsidR="002B2F0A" w:rsidRPr="00B26963" w:rsidRDefault="002B2F0A" w:rsidP="002B2F0A">
      <w:pPr>
        <w:spacing w:after="0" w:line="240" w:lineRule="auto"/>
        <w:rPr>
          <w:rFonts w:ascii="Arial" w:hAnsi="Arial" w:cs="Arial"/>
          <w:b/>
        </w:rPr>
      </w:pPr>
      <w:r w:rsidRPr="00B26963">
        <w:rPr>
          <w:rFonts w:ascii="Arial" w:hAnsi="Arial" w:cs="Arial"/>
          <w:b/>
        </w:rPr>
        <w:t>VISITA GUIADA:</w:t>
      </w:r>
    </w:p>
    <w:p w:rsidR="002B2F0A" w:rsidRPr="00B26963" w:rsidRDefault="002B2F0A" w:rsidP="002B2F0A">
      <w:pPr>
        <w:spacing w:after="0" w:line="240" w:lineRule="auto"/>
        <w:rPr>
          <w:rFonts w:ascii="Arial" w:hAnsi="Arial" w:cs="Arial"/>
        </w:rPr>
      </w:pPr>
      <w:r w:rsidRPr="00B26963">
        <w:rPr>
          <w:rFonts w:ascii="Arial" w:hAnsi="Arial" w:cs="Arial"/>
        </w:rPr>
        <w:t>Fecha y hora señalada en las bases de esta licitación.</w:t>
      </w:r>
    </w:p>
    <w:p w:rsidR="002B2F0A" w:rsidRPr="00B26963" w:rsidRDefault="002B2F0A" w:rsidP="002B2F0A">
      <w:pPr>
        <w:spacing w:after="0" w:line="240" w:lineRule="auto"/>
        <w:rPr>
          <w:rFonts w:ascii="Arial" w:hAnsi="Arial" w:cs="Arial"/>
        </w:rPr>
      </w:pPr>
    </w:p>
    <w:p w:rsidR="002B2F0A" w:rsidRPr="00B26963" w:rsidRDefault="002B2F0A" w:rsidP="002B2F0A">
      <w:pPr>
        <w:jc w:val="both"/>
        <w:rPr>
          <w:rFonts w:ascii="Arial" w:hAnsi="Arial" w:cs="Arial"/>
          <w:b/>
          <w:noProof/>
        </w:rPr>
      </w:pPr>
      <w:r w:rsidRPr="00B26963">
        <w:rPr>
          <w:rFonts w:ascii="Arial" w:hAnsi="Arial" w:cs="Arial"/>
          <w:b/>
          <w:noProof/>
        </w:rPr>
        <w:t>ESPECIFICACIONES DEL PRODUCTO:</w:t>
      </w:r>
    </w:p>
    <w:p w:rsidR="006E25D8" w:rsidRPr="00B26963" w:rsidRDefault="006E25D8" w:rsidP="008757E4">
      <w:pPr>
        <w:pStyle w:val="Sinespaciado"/>
        <w:numPr>
          <w:ilvl w:val="0"/>
          <w:numId w:val="40"/>
        </w:numPr>
        <w:rPr>
          <w:rFonts w:ascii="Arial" w:eastAsiaTheme="minorEastAsia" w:hAnsi="Arial" w:cs="Arial"/>
          <w:lang w:val="es-ES" w:eastAsia="es-ES"/>
        </w:rPr>
      </w:pPr>
      <w:proofErr w:type="spellStart"/>
      <w:r w:rsidRPr="00B26963">
        <w:rPr>
          <w:rFonts w:ascii="Arial" w:eastAsiaTheme="minorEastAsia" w:hAnsi="Arial" w:cs="Arial"/>
          <w:lang w:val="es-ES" w:eastAsia="es-ES"/>
        </w:rPr>
        <w:t>DensiCore</w:t>
      </w:r>
      <w:proofErr w:type="spellEnd"/>
      <w:r w:rsidRPr="00B26963">
        <w:rPr>
          <w:rFonts w:ascii="Arial" w:eastAsiaTheme="minorEastAsia" w:hAnsi="Arial" w:cs="Arial"/>
          <w:lang w:val="es-ES" w:eastAsia="es-ES"/>
        </w:rPr>
        <w:t>: Sellador de sustratos formulados a base de cemento Portland.</w:t>
      </w:r>
    </w:p>
    <w:p w:rsidR="006E25D8" w:rsidRPr="00B26963" w:rsidRDefault="006E25D8" w:rsidP="006E25D8">
      <w:pPr>
        <w:pStyle w:val="Sinespaciado"/>
        <w:rPr>
          <w:rFonts w:ascii="Arial" w:eastAsiaTheme="minorEastAsia" w:hAnsi="Arial" w:cs="Arial"/>
          <w:lang w:val="es-ES" w:eastAsia="es-ES"/>
        </w:rPr>
      </w:pPr>
    </w:p>
    <w:p w:rsidR="002B2F0A" w:rsidRPr="00B26963" w:rsidRDefault="006E25D8" w:rsidP="006E25D8">
      <w:pPr>
        <w:pStyle w:val="Sinespaciado"/>
        <w:jc w:val="both"/>
        <w:rPr>
          <w:rFonts w:ascii="Arial" w:hAnsi="Arial" w:cs="Arial"/>
        </w:rPr>
      </w:pPr>
      <w:r w:rsidRPr="00B26963">
        <w:rPr>
          <w:rFonts w:ascii="Arial" w:eastAsiaTheme="minorEastAsia" w:hAnsi="Arial" w:cs="Arial"/>
          <w:lang w:val="es-ES" w:eastAsia="es-ES"/>
        </w:rPr>
        <w:t>Su composición química produce cristales de silicatos capaces de permear hasta 8.5 pulgadas de espesor dentro de grietas presentes en superficies de concreto nuevo o fraguado, para incrementar su resistencia a la compresión y sellando contra la intemperie imperfecciones naturales, o aquellas generadas por falta de mantenimiento preventivo que propician el paso de elementos no deseados a través del sustrato.</w:t>
      </w:r>
    </w:p>
    <w:p w:rsidR="006E25D8" w:rsidRPr="00B26963" w:rsidRDefault="006E25D8" w:rsidP="006E25D8">
      <w:pPr>
        <w:pStyle w:val="Sinespaciado"/>
        <w:rPr>
          <w:rFonts w:ascii="Arial" w:hAnsi="Arial" w:cs="Arial"/>
        </w:rPr>
      </w:pPr>
    </w:p>
    <w:p w:rsidR="006E25D8" w:rsidRPr="00B26963" w:rsidRDefault="006E25D8" w:rsidP="006E25D8">
      <w:pPr>
        <w:pStyle w:val="Sinespaciado"/>
        <w:numPr>
          <w:ilvl w:val="0"/>
          <w:numId w:val="37"/>
        </w:numPr>
        <w:rPr>
          <w:rFonts w:ascii="Arial" w:hAnsi="Arial" w:cs="Arial"/>
        </w:rPr>
      </w:pPr>
      <w:r w:rsidRPr="00B26963">
        <w:rPr>
          <w:rFonts w:ascii="Arial" w:hAnsi="Arial" w:cs="Arial"/>
        </w:rPr>
        <w:t xml:space="preserve">Incrementa la fuerza de compresión del hormigón hasta un 23%. </w:t>
      </w:r>
    </w:p>
    <w:p w:rsidR="006E25D8" w:rsidRPr="00B26963" w:rsidRDefault="006E25D8" w:rsidP="006E25D8">
      <w:pPr>
        <w:pStyle w:val="Sinespaciado"/>
        <w:numPr>
          <w:ilvl w:val="0"/>
          <w:numId w:val="37"/>
        </w:numPr>
        <w:rPr>
          <w:rFonts w:ascii="Arial" w:hAnsi="Arial" w:cs="Arial"/>
        </w:rPr>
      </w:pPr>
      <w:r w:rsidRPr="00B26963">
        <w:rPr>
          <w:rFonts w:ascii="Arial" w:hAnsi="Arial" w:cs="Arial"/>
        </w:rPr>
        <w:t>Resistente a los hongos y al moho.</w:t>
      </w:r>
    </w:p>
    <w:p w:rsidR="006E25D8" w:rsidRPr="00B26963" w:rsidRDefault="006E25D8" w:rsidP="006E25D8">
      <w:pPr>
        <w:pStyle w:val="Sinespaciado"/>
        <w:numPr>
          <w:ilvl w:val="0"/>
          <w:numId w:val="37"/>
        </w:numPr>
        <w:rPr>
          <w:rFonts w:ascii="Arial" w:hAnsi="Arial" w:cs="Arial"/>
        </w:rPr>
      </w:pPr>
      <w:r w:rsidRPr="00B26963">
        <w:rPr>
          <w:rFonts w:ascii="Arial" w:hAnsi="Arial" w:cs="Arial"/>
        </w:rPr>
        <w:t>Incrementa la vida del revestimiento hasta un 300%.</w:t>
      </w:r>
    </w:p>
    <w:p w:rsidR="006E25D8" w:rsidRPr="00B26963" w:rsidRDefault="006E25D8" w:rsidP="006E25D8">
      <w:pPr>
        <w:pStyle w:val="Sinespaciado"/>
        <w:numPr>
          <w:ilvl w:val="0"/>
          <w:numId w:val="37"/>
        </w:numPr>
        <w:rPr>
          <w:rFonts w:ascii="Arial" w:hAnsi="Arial" w:cs="Arial"/>
        </w:rPr>
      </w:pPr>
      <w:r w:rsidRPr="00B26963">
        <w:rPr>
          <w:rFonts w:ascii="Arial" w:hAnsi="Arial" w:cs="Arial"/>
        </w:rPr>
        <w:t xml:space="preserve">No contiene compuestos orgánicos volátiles. </w:t>
      </w:r>
    </w:p>
    <w:p w:rsidR="006E25D8" w:rsidRPr="00B26963" w:rsidRDefault="006E25D8" w:rsidP="006E25D8">
      <w:pPr>
        <w:pStyle w:val="Sinespaciado"/>
        <w:numPr>
          <w:ilvl w:val="0"/>
          <w:numId w:val="37"/>
        </w:numPr>
        <w:rPr>
          <w:rFonts w:ascii="Arial" w:hAnsi="Arial" w:cs="Arial"/>
        </w:rPr>
      </w:pPr>
      <w:r w:rsidRPr="00B26963">
        <w:rPr>
          <w:rFonts w:ascii="Arial" w:hAnsi="Arial" w:cs="Arial"/>
        </w:rPr>
        <w:t>Penetra los substratos hasta una profundidad de 8.5 pulgadas.</w:t>
      </w:r>
    </w:p>
    <w:p w:rsidR="006E25D8" w:rsidRPr="00B26963" w:rsidRDefault="006E25D8" w:rsidP="006E25D8">
      <w:pPr>
        <w:pStyle w:val="Sinespaciado"/>
        <w:numPr>
          <w:ilvl w:val="0"/>
          <w:numId w:val="37"/>
        </w:numPr>
        <w:rPr>
          <w:rFonts w:ascii="Arial" w:hAnsi="Arial" w:cs="Arial"/>
        </w:rPr>
      </w:pPr>
      <w:r w:rsidRPr="00B26963">
        <w:rPr>
          <w:rFonts w:ascii="Arial" w:hAnsi="Arial" w:cs="Arial"/>
        </w:rPr>
        <w:t>Reduce la permeabilidad del substrato.</w:t>
      </w:r>
    </w:p>
    <w:p w:rsidR="006E25D8" w:rsidRPr="00B26963" w:rsidRDefault="006E25D8" w:rsidP="006E25D8">
      <w:pPr>
        <w:pStyle w:val="Sinespaciado"/>
        <w:numPr>
          <w:ilvl w:val="0"/>
          <w:numId w:val="37"/>
        </w:numPr>
        <w:rPr>
          <w:rFonts w:ascii="Arial" w:hAnsi="Arial" w:cs="Arial"/>
        </w:rPr>
      </w:pPr>
      <w:r w:rsidRPr="00B26963">
        <w:rPr>
          <w:rFonts w:ascii="Arial" w:hAnsi="Arial" w:cs="Arial"/>
        </w:rPr>
        <w:t>Reduce la transmisión de Vapor de Humedad (MVT – TVM).</w:t>
      </w:r>
    </w:p>
    <w:p w:rsidR="006E25D8" w:rsidRPr="00B26963" w:rsidRDefault="006E25D8" w:rsidP="006E25D8">
      <w:pPr>
        <w:pStyle w:val="Sinespaciado"/>
        <w:numPr>
          <w:ilvl w:val="0"/>
          <w:numId w:val="37"/>
        </w:numPr>
        <w:rPr>
          <w:rFonts w:ascii="Arial" w:hAnsi="Arial" w:cs="Arial"/>
        </w:rPr>
      </w:pPr>
      <w:r w:rsidRPr="00B26963">
        <w:rPr>
          <w:rFonts w:ascii="Arial" w:hAnsi="Arial" w:cs="Arial"/>
        </w:rPr>
        <w:t>Elimina el efecto de carbonización.</w:t>
      </w:r>
    </w:p>
    <w:p w:rsidR="006E25D8" w:rsidRPr="00B26963" w:rsidRDefault="006E25D8" w:rsidP="006E25D8">
      <w:pPr>
        <w:pStyle w:val="Sinespaciado"/>
        <w:numPr>
          <w:ilvl w:val="0"/>
          <w:numId w:val="37"/>
        </w:numPr>
        <w:rPr>
          <w:rFonts w:ascii="Arial" w:hAnsi="Arial" w:cs="Arial"/>
        </w:rPr>
      </w:pPr>
      <w:r w:rsidRPr="00B26963">
        <w:rPr>
          <w:rFonts w:ascii="Arial" w:hAnsi="Arial" w:cs="Arial"/>
        </w:rPr>
        <w:t>Protege el Acero de refuerzo contra el óxido.</w:t>
      </w:r>
    </w:p>
    <w:p w:rsidR="006E25D8" w:rsidRPr="00B26963" w:rsidRDefault="006E25D8" w:rsidP="006E25D8">
      <w:pPr>
        <w:pStyle w:val="Sinespaciado"/>
        <w:numPr>
          <w:ilvl w:val="0"/>
          <w:numId w:val="37"/>
        </w:numPr>
        <w:rPr>
          <w:rFonts w:ascii="Arial" w:hAnsi="Arial" w:cs="Arial"/>
        </w:rPr>
      </w:pPr>
      <w:r w:rsidRPr="00B26963">
        <w:rPr>
          <w:rFonts w:ascii="Arial" w:hAnsi="Arial" w:cs="Arial"/>
        </w:rPr>
        <w:t>Reduce la transmisión de Radón.</w:t>
      </w:r>
    </w:p>
    <w:p w:rsidR="006E25D8" w:rsidRPr="00B26963" w:rsidRDefault="006E25D8" w:rsidP="006E25D8">
      <w:pPr>
        <w:pStyle w:val="Sinespaciado"/>
        <w:numPr>
          <w:ilvl w:val="0"/>
          <w:numId w:val="37"/>
        </w:numPr>
        <w:rPr>
          <w:rFonts w:ascii="Arial" w:hAnsi="Arial" w:cs="Arial"/>
        </w:rPr>
      </w:pPr>
      <w:r w:rsidRPr="00B26963">
        <w:rPr>
          <w:rFonts w:ascii="Arial" w:hAnsi="Arial" w:cs="Arial"/>
        </w:rPr>
        <w:t>Evita el daño por congelación/descongelación.</w:t>
      </w:r>
    </w:p>
    <w:p w:rsidR="006E25D8" w:rsidRPr="00B26963" w:rsidRDefault="006E25D8" w:rsidP="006E25D8">
      <w:pPr>
        <w:pStyle w:val="Sinespaciado"/>
        <w:numPr>
          <w:ilvl w:val="0"/>
          <w:numId w:val="37"/>
        </w:numPr>
        <w:rPr>
          <w:rFonts w:ascii="Arial" w:hAnsi="Arial" w:cs="Arial"/>
        </w:rPr>
      </w:pPr>
      <w:r w:rsidRPr="00B26963">
        <w:rPr>
          <w:rFonts w:ascii="Arial" w:hAnsi="Arial" w:cs="Arial"/>
        </w:rPr>
        <w:t>Evita la intrusión de productos químicos. Conserva y refuerza al concreto dañado por incendio.</w:t>
      </w:r>
    </w:p>
    <w:p w:rsidR="006E25D8" w:rsidRPr="00B26963" w:rsidRDefault="006E25D8" w:rsidP="006E25D8">
      <w:pPr>
        <w:pStyle w:val="Sinespaciado"/>
        <w:numPr>
          <w:ilvl w:val="0"/>
          <w:numId w:val="37"/>
        </w:numPr>
        <w:rPr>
          <w:rFonts w:ascii="Arial" w:hAnsi="Arial" w:cs="Arial"/>
        </w:rPr>
      </w:pPr>
      <w:r w:rsidRPr="00B26963">
        <w:rPr>
          <w:rFonts w:ascii="Arial" w:hAnsi="Arial" w:cs="Arial"/>
        </w:rPr>
        <w:lastRenderedPageBreak/>
        <w:t>Ambientalmente seguro.</w:t>
      </w:r>
    </w:p>
    <w:p w:rsidR="006E25D8" w:rsidRPr="00B26963" w:rsidRDefault="006E25D8" w:rsidP="006E25D8">
      <w:pPr>
        <w:pStyle w:val="Sinespaciado"/>
        <w:numPr>
          <w:ilvl w:val="0"/>
          <w:numId w:val="37"/>
        </w:numPr>
        <w:rPr>
          <w:rFonts w:ascii="Arial" w:hAnsi="Arial" w:cs="Arial"/>
        </w:rPr>
      </w:pPr>
      <w:r w:rsidRPr="00B26963">
        <w:rPr>
          <w:rFonts w:ascii="Arial" w:hAnsi="Arial" w:cs="Arial"/>
        </w:rPr>
        <w:t>Detiene la eflorescencia.</w:t>
      </w:r>
    </w:p>
    <w:p w:rsidR="006E25D8" w:rsidRPr="00B26963" w:rsidRDefault="006E25D8" w:rsidP="006E25D8">
      <w:pPr>
        <w:pStyle w:val="Sinespaciado"/>
        <w:numPr>
          <w:ilvl w:val="0"/>
          <w:numId w:val="37"/>
        </w:numPr>
        <w:rPr>
          <w:rFonts w:ascii="Arial" w:hAnsi="Arial" w:cs="Arial"/>
        </w:rPr>
      </w:pPr>
      <w:r w:rsidRPr="00B26963">
        <w:rPr>
          <w:rFonts w:ascii="Arial" w:hAnsi="Arial" w:cs="Arial"/>
        </w:rPr>
        <w:t>Purga los olores impregnados, tales como el humo en el substrato de concreto.</w:t>
      </w:r>
    </w:p>
    <w:p w:rsidR="006E25D8" w:rsidRPr="00B26963" w:rsidRDefault="006E25D8" w:rsidP="006E25D8">
      <w:pPr>
        <w:pStyle w:val="Sinespaciado"/>
        <w:numPr>
          <w:ilvl w:val="0"/>
          <w:numId w:val="37"/>
        </w:numPr>
        <w:rPr>
          <w:rFonts w:ascii="Arial" w:hAnsi="Arial" w:cs="Arial"/>
        </w:rPr>
      </w:pPr>
      <w:r w:rsidRPr="00B26963">
        <w:rPr>
          <w:rFonts w:ascii="Arial" w:hAnsi="Arial" w:cs="Arial"/>
        </w:rPr>
        <w:t>Purga los excesos de álcali, cal, petróleo, ácidos y otros contaminantes del substrato de concreto.</w:t>
      </w:r>
    </w:p>
    <w:p w:rsidR="006E25D8" w:rsidRPr="00B26963" w:rsidRDefault="006E25D8" w:rsidP="006E25D8">
      <w:pPr>
        <w:pStyle w:val="Sinespaciado"/>
        <w:ind w:left="720"/>
        <w:rPr>
          <w:rFonts w:ascii="Arial" w:hAnsi="Arial" w:cs="Arial"/>
        </w:rPr>
      </w:pPr>
    </w:p>
    <w:p w:rsidR="008757E4" w:rsidRPr="00B26963" w:rsidRDefault="008757E4" w:rsidP="008757E4">
      <w:pPr>
        <w:pStyle w:val="Sinespaciado"/>
        <w:numPr>
          <w:ilvl w:val="0"/>
          <w:numId w:val="40"/>
        </w:numPr>
        <w:rPr>
          <w:rFonts w:ascii="Arial" w:hAnsi="Arial" w:cs="Arial"/>
          <w:bCs/>
          <w:lang w:val="es-ES"/>
        </w:rPr>
      </w:pPr>
      <w:r w:rsidRPr="00B26963">
        <w:rPr>
          <w:rFonts w:ascii="Arial" w:hAnsi="Arial" w:cs="Arial"/>
          <w:bCs/>
          <w:lang w:val="es-ES"/>
        </w:rPr>
        <w:t xml:space="preserve">Producto similar al descrito en el punto A, mismo que deberá cumplir con los requisitos de calidad, composición química y demás características demuestren ser opción viable para cumplir con los requerimientos del servicio de esta licitación. </w:t>
      </w:r>
    </w:p>
    <w:p w:rsidR="008757E4" w:rsidRPr="00B26963" w:rsidRDefault="008757E4" w:rsidP="008757E4">
      <w:pPr>
        <w:pStyle w:val="Sinespaciado"/>
        <w:ind w:left="360"/>
        <w:rPr>
          <w:rFonts w:ascii="Arial" w:hAnsi="Arial" w:cs="Arial"/>
          <w:bCs/>
          <w:lang w:val="es-ES"/>
        </w:rPr>
      </w:pPr>
    </w:p>
    <w:p w:rsidR="008757E4" w:rsidRPr="00B26963" w:rsidRDefault="008757E4" w:rsidP="008757E4">
      <w:pPr>
        <w:pStyle w:val="Sinespaciado"/>
        <w:ind w:left="360"/>
        <w:jc w:val="both"/>
        <w:rPr>
          <w:rFonts w:ascii="Arial" w:hAnsi="Arial" w:cs="Arial"/>
          <w:bCs/>
          <w:lang w:val="es-ES"/>
        </w:rPr>
      </w:pPr>
      <w:r w:rsidRPr="00B26963">
        <w:rPr>
          <w:rFonts w:ascii="Arial" w:hAnsi="Arial" w:cs="Arial"/>
          <w:bCs/>
          <w:lang w:val="es-ES"/>
        </w:rPr>
        <w:t xml:space="preserve">Por lo anterior, deberá acompañar la ficha técnica respectiva del producto propuesto para avalar que es equivalente y cuenta con los estándares de calidad suficientes para ser considerado.  </w:t>
      </w:r>
    </w:p>
    <w:p w:rsidR="008757E4" w:rsidRPr="00B26963" w:rsidRDefault="008757E4" w:rsidP="008757E4">
      <w:pPr>
        <w:pStyle w:val="Sinespaciado"/>
        <w:rPr>
          <w:rFonts w:ascii="Arial" w:hAnsi="Arial" w:cs="Arial"/>
        </w:rPr>
      </w:pPr>
    </w:p>
    <w:p w:rsidR="006E25D8" w:rsidRPr="00B26963" w:rsidRDefault="006E25D8" w:rsidP="006E25D8">
      <w:pPr>
        <w:jc w:val="both"/>
        <w:rPr>
          <w:rFonts w:ascii="Arial" w:hAnsi="Arial" w:cs="Arial"/>
          <w:b/>
          <w:noProof/>
        </w:rPr>
      </w:pPr>
      <w:r w:rsidRPr="00B26963">
        <w:rPr>
          <w:rFonts w:ascii="Arial" w:hAnsi="Arial" w:cs="Arial"/>
          <w:b/>
          <w:noProof/>
        </w:rPr>
        <w:t xml:space="preserve">LINEAMIENTOS TÉCNICOS:  </w:t>
      </w:r>
    </w:p>
    <w:p w:rsidR="006E25D8" w:rsidRPr="00B26963" w:rsidRDefault="006E25D8" w:rsidP="006E25D8">
      <w:pPr>
        <w:pStyle w:val="Textoindependiente"/>
        <w:jc w:val="both"/>
        <w:rPr>
          <w:rFonts w:ascii="Arial" w:hAnsi="Arial" w:cs="Arial"/>
          <w:bCs/>
          <w:lang w:val="es-ES"/>
        </w:rPr>
      </w:pPr>
      <w:r w:rsidRPr="00B26963">
        <w:rPr>
          <w:rFonts w:ascii="Arial" w:hAnsi="Arial" w:cs="Arial"/>
          <w:bCs/>
          <w:lang w:val="es-ES"/>
        </w:rPr>
        <w:t>Se deberá eliminar el exceso de humedad de Todas las superficies que van a recibir un recubrimiento de acuerdo a los estándares internacionales ASTM D 4263, este requerimiento aplica para los 1,100 m</w:t>
      </w:r>
      <w:r w:rsidRPr="00B26963">
        <w:rPr>
          <w:rFonts w:ascii="Arial" w:hAnsi="Arial" w:cs="Arial"/>
          <w:bCs/>
          <w:vertAlign w:val="superscript"/>
          <w:lang w:val="es-ES"/>
        </w:rPr>
        <w:t>2</w:t>
      </w:r>
      <w:r w:rsidRPr="00B26963">
        <w:rPr>
          <w:rFonts w:ascii="Arial" w:hAnsi="Arial" w:cs="Arial"/>
          <w:bCs/>
          <w:lang w:val="es-ES"/>
        </w:rPr>
        <w:t xml:space="preserve"> totales de superficie de muros de concreto comprendidas entre las 4 caras del edificio del archivo histórico.</w:t>
      </w:r>
    </w:p>
    <w:p w:rsidR="006E25D8" w:rsidRPr="00B26963" w:rsidRDefault="006E25D8" w:rsidP="006E25D8">
      <w:pPr>
        <w:jc w:val="both"/>
        <w:rPr>
          <w:rFonts w:ascii="Arial" w:hAnsi="Arial" w:cs="Arial"/>
        </w:rPr>
      </w:pPr>
      <w:r w:rsidRPr="00B26963">
        <w:rPr>
          <w:rFonts w:ascii="Arial" w:hAnsi="Arial" w:cs="Arial"/>
        </w:rPr>
        <w:t xml:space="preserve">Durante todo el proceso de aplicación, la temperatura de la superficie debe permanecer por encima de los 50 ° F. </w:t>
      </w:r>
    </w:p>
    <w:p w:rsidR="006E25D8" w:rsidRPr="00B26963" w:rsidRDefault="006E25D8" w:rsidP="006E25D8">
      <w:pPr>
        <w:pStyle w:val="Textoindependiente"/>
        <w:spacing w:before="360" w:after="240"/>
        <w:jc w:val="both"/>
        <w:rPr>
          <w:rFonts w:ascii="Arial" w:hAnsi="Arial" w:cs="Arial"/>
          <w:b/>
        </w:rPr>
      </w:pPr>
      <w:r w:rsidRPr="00B26963">
        <w:rPr>
          <w:rFonts w:ascii="Arial" w:hAnsi="Arial" w:cs="Arial"/>
          <w:b/>
        </w:rPr>
        <w:t>Preparación de la Superficie de Concreto:</w:t>
      </w:r>
    </w:p>
    <w:p w:rsidR="006E25D8" w:rsidRPr="00B26963" w:rsidRDefault="006E25D8" w:rsidP="006E25D8">
      <w:pPr>
        <w:pStyle w:val="Sinespaciado"/>
        <w:numPr>
          <w:ilvl w:val="0"/>
          <w:numId w:val="38"/>
        </w:numPr>
        <w:jc w:val="both"/>
        <w:rPr>
          <w:rFonts w:ascii="Arial" w:hAnsi="Arial" w:cs="Arial"/>
        </w:rPr>
      </w:pPr>
      <w:r w:rsidRPr="00B26963">
        <w:rPr>
          <w:rFonts w:ascii="Arial" w:hAnsi="Arial" w:cs="Arial"/>
        </w:rPr>
        <w:t xml:space="preserve">La superficie debe estar libre de suciedad, polvo, aceite, grasa, químicos y otros contaminantes inmediatamente antes de la aplicación de los cristales de silicatos </w:t>
      </w:r>
      <w:proofErr w:type="spellStart"/>
      <w:r w:rsidRPr="00B26963">
        <w:rPr>
          <w:rFonts w:ascii="Arial" w:hAnsi="Arial" w:cs="Arial"/>
        </w:rPr>
        <w:t>DensiCore</w:t>
      </w:r>
      <w:proofErr w:type="spellEnd"/>
      <w:r w:rsidRPr="00B26963">
        <w:rPr>
          <w:rFonts w:ascii="Arial" w:hAnsi="Arial" w:cs="Arial"/>
        </w:rPr>
        <w:t>.</w:t>
      </w:r>
    </w:p>
    <w:p w:rsidR="006E25D8" w:rsidRPr="00B26963" w:rsidRDefault="006E25D8" w:rsidP="006E25D8">
      <w:pPr>
        <w:pStyle w:val="Sinespaciado"/>
        <w:numPr>
          <w:ilvl w:val="0"/>
          <w:numId w:val="38"/>
        </w:numPr>
        <w:rPr>
          <w:rFonts w:ascii="Arial" w:hAnsi="Arial" w:cs="Arial"/>
        </w:rPr>
      </w:pPr>
      <w:r w:rsidRPr="00B26963">
        <w:rPr>
          <w:rFonts w:ascii="Arial" w:hAnsi="Arial" w:cs="Arial"/>
        </w:rPr>
        <w:t>El concreto nuevo debe estar curado al menos por 28 días.</w:t>
      </w:r>
    </w:p>
    <w:p w:rsidR="006E25D8" w:rsidRPr="00B26963" w:rsidRDefault="006E25D8" w:rsidP="006E25D8">
      <w:pPr>
        <w:pStyle w:val="Sinespaciado"/>
        <w:numPr>
          <w:ilvl w:val="0"/>
          <w:numId w:val="38"/>
        </w:numPr>
        <w:jc w:val="both"/>
        <w:rPr>
          <w:rFonts w:ascii="Arial" w:hAnsi="Arial" w:cs="Arial"/>
        </w:rPr>
      </w:pPr>
      <w:r w:rsidRPr="00B26963">
        <w:rPr>
          <w:rFonts w:ascii="Arial" w:hAnsi="Arial" w:cs="Arial"/>
        </w:rPr>
        <w:t xml:space="preserve">El concreto debe ser estructuralmente sólido y no debe contener aceleradores ni compuestos de curado. </w:t>
      </w:r>
    </w:p>
    <w:p w:rsidR="006E25D8" w:rsidRPr="00B26963" w:rsidRDefault="006E25D8" w:rsidP="006E25D8">
      <w:pPr>
        <w:pStyle w:val="Sinespaciado"/>
        <w:numPr>
          <w:ilvl w:val="0"/>
          <w:numId w:val="38"/>
        </w:numPr>
        <w:jc w:val="both"/>
        <w:rPr>
          <w:rFonts w:ascii="Arial" w:hAnsi="Arial" w:cs="Arial"/>
          <w:noProof/>
        </w:rPr>
      </w:pPr>
      <w:r w:rsidRPr="00B26963">
        <w:rPr>
          <w:rFonts w:ascii="Arial" w:hAnsi="Arial" w:cs="Arial"/>
        </w:rPr>
        <w:t>Cualquier revestimiento existente debe eliminarse por completo, para ello se ha de limpiar a profundidad el sustrato de concreto.</w:t>
      </w:r>
    </w:p>
    <w:p w:rsidR="00FE2A73" w:rsidRPr="00B26963" w:rsidRDefault="00FE2A73">
      <w:pPr>
        <w:widowControl w:val="0"/>
        <w:autoSpaceDE w:val="0"/>
        <w:autoSpaceDN w:val="0"/>
        <w:adjustRightInd w:val="0"/>
        <w:spacing w:before="1" w:after="0" w:line="240" w:lineRule="exact"/>
        <w:rPr>
          <w:rFonts w:ascii="Arial" w:hAnsi="Arial" w:cs="Arial"/>
        </w:rPr>
      </w:pPr>
    </w:p>
    <w:p w:rsidR="002B2F0A" w:rsidRPr="00B26963" w:rsidRDefault="002B2F0A">
      <w:pPr>
        <w:widowControl w:val="0"/>
        <w:autoSpaceDE w:val="0"/>
        <w:autoSpaceDN w:val="0"/>
        <w:adjustRightInd w:val="0"/>
        <w:spacing w:before="1" w:after="0" w:line="240" w:lineRule="exact"/>
        <w:rPr>
          <w:rFonts w:ascii="Arial" w:hAnsi="Arial" w:cs="Arial"/>
          <w:b/>
        </w:rPr>
      </w:pPr>
      <w:r w:rsidRPr="00B26963">
        <w:rPr>
          <w:rFonts w:ascii="Arial" w:hAnsi="Arial" w:cs="Arial"/>
          <w:b/>
        </w:rPr>
        <w:t>GARANTÍAS:</w:t>
      </w:r>
    </w:p>
    <w:p w:rsidR="002B2F0A" w:rsidRPr="00B26963" w:rsidRDefault="002B2F0A" w:rsidP="006661E4">
      <w:pPr>
        <w:pStyle w:val="Prrafodelista"/>
        <w:numPr>
          <w:ilvl w:val="1"/>
          <w:numId w:val="36"/>
        </w:numPr>
        <w:spacing w:before="40" w:after="0" w:line="276" w:lineRule="auto"/>
        <w:jc w:val="both"/>
        <w:rPr>
          <w:rFonts w:ascii="Arial" w:hAnsi="Arial" w:cs="Arial"/>
          <w:bCs/>
        </w:rPr>
      </w:pPr>
      <w:r w:rsidRPr="00B26963">
        <w:rPr>
          <w:rFonts w:ascii="Arial" w:hAnsi="Arial" w:cs="Arial"/>
        </w:rPr>
        <w:t>El proveedor deberá ofrecer por escrito en hoja membretada impermeabilidad absoluta con garantía de 5 años.</w:t>
      </w:r>
    </w:p>
    <w:p w:rsidR="002B2F0A" w:rsidRPr="00B26963" w:rsidRDefault="002B2F0A" w:rsidP="00C12442">
      <w:pPr>
        <w:pStyle w:val="Prrafodelista"/>
        <w:widowControl w:val="0"/>
        <w:numPr>
          <w:ilvl w:val="1"/>
          <w:numId w:val="36"/>
        </w:numPr>
        <w:autoSpaceDE w:val="0"/>
        <w:autoSpaceDN w:val="0"/>
        <w:adjustRightInd w:val="0"/>
        <w:spacing w:before="1" w:after="0" w:line="240" w:lineRule="exact"/>
        <w:jc w:val="both"/>
        <w:rPr>
          <w:rFonts w:ascii="Arial" w:hAnsi="Arial" w:cs="Arial"/>
        </w:rPr>
      </w:pPr>
      <w:r w:rsidRPr="00B26963">
        <w:rPr>
          <w:rFonts w:ascii="Arial" w:hAnsi="Arial" w:cs="Arial"/>
          <w:color w:val="000000"/>
          <w:lang w:eastAsia="es-MX"/>
        </w:rPr>
        <w:t xml:space="preserve">El proveedor </w:t>
      </w:r>
      <w:r w:rsidR="000D14A5" w:rsidRPr="00B26963">
        <w:rPr>
          <w:rFonts w:ascii="Arial" w:hAnsi="Arial" w:cs="Arial"/>
          <w:color w:val="000000"/>
          <w:lang w:eastAsia="es-MX"/>
        </w:rPr>
        <w:t xml:space="preserve">adjudicado </w:t>
      </w:r>
      <w:r w:rsidRPr="00B26963">
        <w:rPr>
          <w:rFonts w:ascii="Arial" w:hAnsi="Arial" w:cs="Arial"/>
          <w:color w:val="000000"/>
          <w:lang w:eastAsia="es-MX"/>
        </w:rPr>
        <w:t xml:space="preserve">deberá entregar Fianza </w:t>
      </w:r>
      <w:r w:rsidR="000D14A5" w:rsidRPr="00B26963">
        <w:rPr>
          <w:rFonts w:ascii="Arial" w:hAnsi="Arial" w:cs="Arial"/>
          <w:color w:val="000000"/>
          <w:lang w:eastAsia="es-MX"/>
        </w:rPr>
        <w:t>de fidelidad,</w:t>
      </w:r>
      <w:r w:rsidRPr="00B26963">
        <w:rPr>
          <w:rFonts w:ascii="Arial" w:hAnsi="Arial" w:cs="Arial"/>
          <w:color w:val="000000"/>
          <w:lang w:eastAsia="es-MX"/>
        </w:rPr>
        <w:t xml:space="preserve"> fianza de cumplimiento</w:t>
      </w:r>
      <w:r w:rsidR="00350601" w:rsidRPr="00B26963">
        <w:rPr>
          <w:rFonts w:ascii="Arial" w:hAnsi="Arial" w:cs="Arial"/>
          <w:color w:val="000000"/>
          <w:lang w:eastAsia="es-MX"/>
        </w:rPr>
        <w:t xml:space="preserve"> y fianza de anticipo</w:t>
      </w:r>
      <w:r w:rsidR="006E25D8" w:rsidRPr="00B26963">
        <w:rPr>
          <w:rFonts w:ascii="Arial" w:hAnsi="Arial" w:cs="Arial"/>
          <w:color w:val="000000"/>
          <w:lang w:eastAsia="es-MX"/>
        </w:rPr>
        <w:t>, descritas en los puntos 13.1 y 13.2 de esta Convocatoria.</w:t>
      </w:r>
    </w:p>
    <w:p w:rsidR="00C23C71" w:rsidRPr="00B26963" w:rsidRDefault="00C23C71" w:rsidP="00C23C71">
      <w:pPr>
        <w:pStyle w:val="Prrafodelista"/>
        <w:widowControl w:val="0"/>
        <w:autoSpaceDE w:val="0"/>
        <w:autoSpaceDN w:val="0"/>
        <w:adjustRightInd w:val="0"/>
        <w:spacing w:before="1" w:after="0" w:line="240" w:lineRule="exact"/>
        <w:ind w:left="1440"/>
        <w:jc w:val="both"/>
        <w:rPr>
          <w:rFonts w:ascii="Arial" w:hAnsi="Arial" w:cs="Arial"/>
          <w:b/>
        </w:rPr>
      </w:pPr>
    </w:p>
    <w:p w:rsidR="000D14A5" w:rsidRPr="00B26963" w:rsidRDefault="000D14A5" w:rsidP="006661E4">
      <w:pPr>
        <w:spacing w:line="240" w:lineRule="auto"/>
        <w:ind w:firstLine="360"/>
        <w:jc w:val="center"/>
        <w:rPr>
          <w:rFonts w:ascii="Arial" w:hAnsi="Arial" w:cs="Arial"/>
        </w:rPr>
      </w:pPr>
      <w:r w:rsidRPr="00B26963">
        <w:rPr>
          <w:rFonts w:ascii="Arial" w:hAnsi="Arial" w:cs="Arial"/>
        </w:rPr>
        <w:t>Sin otro particular de momento, quedo de usted.</w:t>
      </w:r>
    </w:p>
    <w:p w:rsidR="000D14A5" w:rsidRPr="00B26963" w:rsidRDefault="000D14A5" w:rsidP="006661E4">
      <w:pPr>
        <w:spacing w:line="240" w:lineRule="auto"/>
        <w:jc w:val="center"/>
        <w:rPr>
          <w:rFonts w:ascii="Arial" w:hAnsi="Arial" w:cs="Arial"/>
        </w:rPr>
      </w:pPr>
      <w:r w:rsidRPr="00B26963">
        <w:rPr>
          <w:rFonts w:ascii="Arial" w:hAnsi="Arial" w:cs="Arial"/>
        </w:rPr>
        <w:t>Atentamente</w:t>
      </w:r>
    </w:p>
    <w:p w:rsidR="000D14A5" w:rsidRPr="00B26963" w:rsidRDefault="000D14A5" w:rsidP="006661E4">
      <w:pPr>
        <w:spacing w:line="240" w:lineRule="auto"/>
        <w:jc w:val="center"/>
        <w:rPr>
          <w:rFonts w:ascii="Arial" w:hAnsi="Arial" w:cs="Arial"/>
        </w:rPr>
      </w:pPr>
      <w:r w:rsidRPr="00B26963">
        <w:rPr>
          <w:rFonts w:ascii="Arial" w:hAnsi="Arial" w:cs="Arial"/>
        </w:rPr>
        <w:t>Guadalajara, Jalisco, __________ de 2021.</w:t>
      </w:r>
    </w:p>
    <w:p w:rsidR="006E25D8" w:rsidRPr="00B26963" w:rsidRDefault="000D14A5" w:rsidP="006661E4">
      <w:pPr>
        <w:spacing w:after="0" w:line="240" w:lineRule="auto"/>
        <w:jc w:val="center"/>
        <w:rPr>
          <w:rFonts w:ascii="Arial" w:hAnsi="Arial" w:cs="Arial"/>
        </w:rPr>
      </w:pPr>
      <w:r w:rsidRPr="00B26963">
        <w:rPr>
          <w:rFonts w:ascii="Arial" w:hAnsi="Arial" w:cs="Arial"/>
        </w:rPr>
        <w:t>________________________</w:t>
      </w:r>
    </w:p>
    <w:p w:rsidR="000D14A5" w:rsidRPr="00B26963" w:rsidRDefault="000D14A5" w:rsidP="006661E4">
      <w:pPr>
        <w:spacing w:after="0" w:line="240" w:lineRule="auto"/>
        <w:jc w:val="center"/>
        <w:rPr>
          <w:rFonts w:ascii="Arial" w:hAnsi="Arial" w:cs="Arial"/>
        </w:rPr>
      </w:pPr>
      <w:r w:rsidRPr="00B26963">
        <w:rPr>
          <w:rFonts w:ascii="Arial" w:hAnsi="Arial" w:cs="Arial"/>
        </w:rPr>
        <w:t>Nombre y firma de quien suscribe el presente documento.</w:t>
      </w:r>
    </w:p>
    <w:p w:rsidR="000D14A5" w:rsidRPr="00B26963" w:rsidRDefault="000D14A5" w:rsidP="006661E4">
      <w:pPr>
        <w:spacing w:after="0" w:line="240" w:lineRule="auto"/>
        <w:jc w:val="center"/>
        <w:rPr>
          <w:rFonts w:ascii="Arial" w:hAnsi="Arial" w:cs="Arial"/>
        </w:rPr>
      </w:pPr>
      <w:r w:rsidRPr="00B26963">
        <w:rPr>
          <w:rFonts w:ascii="Arial" w:hAnsi="Arial" w:cs="Arial"/>
        </w:rPr>
        <w:t>Razón social de la persona jurídica</w:t>
      </w:r>
    </w:p>
    <w:p w:rsidR="000D14A5" w:rsidRPr="00B26963" w:rsidRDefault="000D14A5" w:rsidP="000D14A5">
      <w:pPr>
        <w:spacing w:after="0" w:line="240" w:lineRule="auto"/>
        <w:jc w:val="center"/>
        <w:rPr>
          <w:rFonts w:ascii="Arial" w:hAnsi="Arial" w:cs="Arial"/>
        </w:rPr>
      </w:pPr>
      <w:bookmarkStart w:id="0" w:name="_GoBack"/>
      <w:bookmarkEnd w:id="0"/>
    </w:p>
    <w:p w:rsidR="000D14A5" w:rsidRPr="00B26963" w:rsidRDefault="000D14A5" w:rsidP="00F5672E">
      <w:pPr>
        <w:spacing w:line="240" w:lineRule="auto"/>
        <w:jc w:val="both"/>
        <w:rPr>
          <w:rFonts w:ascii="Arial" w:hAnsi="Arial" w:cs="Arial"/>
          <w:b/>
        </w:rPr>
      </w:pPr>
      <w:r w:rsidRPr="00B26963">
        <w:rPr>
          <w:rFonts w:ascii="Arial" w:hAnsi="Arial" w:cs="Arial"/>
        </w:rPr>
        <w:t>(Nota: Este documento deberá ser elaborado, en su caso, en papel membretado de la empresa, respetando totalmente su redacción.)</w:t>
      </w:r>
      <w:r w:rsidR="00F5672E" w:rsidRPr="00B26963">
        <w:rPr>
          <w:rFonts w:ascii="Arial" w:hAnsi="Arial" w:cs="Arial"/>
          <w:b/>
        </w:rPr>
        <w:t xml:space="preserve"> </w:t>
      </w:r>
    </w:p>
    <w:sectPr w:rsidR="000D14A5" w:rsidRPr="00B26963" w:rsidSect="00CE3197">
      <w:pgSz w:w="11920" w:h="16840"/>
      <w:pgMar w:top="1417" w:right="1701" w:bottom="568"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DC0"/>
    <w:multiLevelType w:val="hybridMultilevel"/>
    <w:tmpl w:val="266ED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4540E2"/>
    <w:multiLevelType w:val="hybridMultilevel"/>
    <w:tmpl w:val="BCDAA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DD02A8"/>
    <w:multiLevelType w:val="hybridMultilevel"/>
    <w:tmpl w:val="276A7158"/>
    <w:lvl w:ilvl="0" w:tplc="0C0A0017">
      <w:start w:val="1"/>
      <w:numFmt w:val="lowerLetter"/>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8065283"/>
    <w:multiLevelType w:val="hybridMultilevel"/>
    <w:tmpl w:val="54A0F6A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869275B"/>
    <w:multiLevelType w:val="hybridMultilevel"/>
    <w:tmpl w:val="F16AFC4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9046D3A"/>
    <w:multiLevelType w:val="hybridMultilevel"/>
    <w:tmpl w:val="20305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A7250A"/>
    <w:multiLevelType w:val="hybridMultilevel"/>
    <w:tmpl w:val="8300215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C883E17"/>
    <w:multiLevelType w:val="hybridMultilevel"/>
    <w:tmpl w:val="73D4273E"/>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33AA6"/>
    <w:multiLevelType w:val="hybridMultilevel"/>
    <w:tmpl w:val="5C0460D0"/>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785201"/>
    <w:multiLevelType w:val="hybridMultilevel"/>
    <w:tmpl w:val="6CEE6604"/>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12" w15:restartNumberingAfterBreak="0">
    <w:nsid w:val="337B3280"/>
    <w:multiLevelType w:val="hybridMultilevel"/>
    <w:tmpl w:val="1A3CEF78"/>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4062E9"/>
    <w:multiLevelType w:val="hybridMultilevel"/>
    <w:tmpl w:val="B81E105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383517E9"/>
    <w:multiLevelType w:val="hybridMultilevel"/>
    <w:tmpl w:val="FF5E8656"/>
    <w:lvl w:ilvl="0" w:tplc="0C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2D1471"/>
    <w:multiLevelType w:val="hybridMultilevel"/>
    <w:tmpl w:val="B2FCF58A"/>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301A28"/>
    <w:multiLevelType w:val="hybridMultilevel"/>
    <w:tmpl w:val="BA361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091148"/>
    <w:multiLevelType w:val="hybridMultilevel"/>
    <w:tmpl w:val="5D3E8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15:restartNumberingAfterBreak="0">
    <w:nsid w:val="3F0C7BC2"/>
    <w:multiLevelType w:val="hybridMultilevel"/>
    <w:tmpl w:val="8A38F606"/>
    <w:lvl w:ilvl="0" w:tplc="0C0A0017">
      <w:start w:val="1"/>
      <w:numFmt w:val="lowerLetter"/>
      <w:lvlText w:val="%1)"/>
      <w:lvlJc w:val="left"/>
      <w:pPr>
        <w:ind w:left="822" w:hanging="360"/>
      </w:pPr>
      <w:rPr>
        <w:rFonts w:cs="Times New Roman"/>
      </w:rPr>
    </w:lvl>
    <w:lvl w:ilvl="1" w:tplc="080A0019" w:tentative="1">
      <w:start w:val="1"/>
      <w:numFmt w:val="lowerLetter"/>
      <w:lvlText w:val="%2."/>
      <w:lvlJc w:val="left"/>
      <w:pPr>
        <w:ind w:left="1542" w:hanging="360"/>
      </w:pPr>
      <w:rPr>
        <w:rFonts w:cs="Times New Roman"/>
      </w:rPr>
    </w:lvl>
    <w:lvl w:ilvl="2" w:tplc="080A001B" w:tentative="1">
      <w:start w:val="1"/>
      <w:numFmt w:val="lowerRoman"/>
      <w:lvlText w:val="%3."/>
      <w:lvlJc w:val="right"/>
      <w:pPr>
        <w:ind w:left="2262" w:hanging="180"/>
      </w:pPr>
      <w:rPr>
        <w:rFonts w:cs="Times New Roman"/>
      </w:rPr>
    </w:lvl>
    <w:lvl w:ilvl="3" w:tplc="080A000F" w:tentative="1">
      <w:start w:val="1"/>
      <w:numFmt w:val="decimal"/>
      <w:lvlText w:val="%4."/>
      <w:lvlJc w:val="left"/>
      <w:pPr>
        <w:ind w:left="2982" w:hanging="360"/>
      </w:pPr>
      <w:rPr>
        <w:rFonts w:cs="Times New Roman"/>
      </w:rPr>
    </w:lvl>
    <w:lvl w:ilvl="4" w:tplc="080A0019" w:tentative="1">
      <w:start w:val="1"/>
      <w:numFmt w:val="lowerLetter"/>
      <w:lvlText w:val="%5."/>
      <w:lvlJc w:val="left"/>
      <w:pPr>
        <w:ind w:left="3702" w:hanging="360"/>
      </w:pPr>
      <w:rPr>
        <w:rFonts w:cs="Times New Roman"/>
      </w:rPr>
    </w:lvl>
    <w:lvl w:ilvl="5" w:tplc="080A001B" w:tentative="1">
      <w:start w:val="1"/>
      <w:numFmt w:val="lowerRoman"/>
      <w:lvlText w:val="%6."/>
      <w:lvlJc w:val="right"/>
      <w:pPr>
        <w:ind w:left="4422" w:hanging="180"/>
      </w:pPr>
      <w:rPr>
        <w:rFonts w:cs="Times New Roman"/>
      </w:rPr>
    </w:lvl>
    <w:lvl w:ilvl="6" w:tplc="080A000F" w:tentative="1">
      <w:start w:val="1"/>
      <w:numFmt w:val="decimal"/>
      <w:lvlText w:val="%7."/>
      <w:lvlJc w:val="left"/>
      <w:pPr>
        <w:ind w:left="5142" w:hanging="360"/>
      </w:pPr>
      <w:rPr>
        <w:rFonts w:cs="Times New Roman"/>
      </w:rPr>
    </w:lvl>
    <w:lvl w:ilvl="7" w:tplc="080A0019" w:tentative="1">
      <w:start w:val="1"/>
      <w:numFmt w:val="lowerLetter"/>
      <w:lvlText w:val="%8."/>
      <w:lvlJc w:val="left"/>
      <w:pPr>
        <w:ind w:left="5862" w:hanging="360"/>
      </w:pPr>
      <w:rPr>
        <w:rFonts w:cs="Times New Roman"/>
      </w:rPr>
    </w:lvl>
    <w:lvl w:ilvl="8" w:tplc="080A001B" w:tentative="1">
      <w:start w:val="1"/>
      <w:numFmt w:val="lowerRoman"/>
      <w:lvlText w:val="%9."/>
      <w:lvlJc w:val="right"/>
      <w:pPr>
        <w:ind w:left="6582" w:hanging="180"/>
      </w:pPr>
      <w:rPr>
        <w:rFonts w:cs="Times New Roman"/>
      </w:rPr>
    </w:lvl>
  </w:abstractNum>
  <w:abstractNum w:abstractNumId="19" w15:restartNumberingAfterBreak="0">
    <w:nsid w:val="42D52E3E"/>
    <w:multiLevelType w:val="hybridMultilevel"/>
    <w:tmpl w:val="8AD69A5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5244ABA"/>
    <w:multiLevelType w:val="hybridMultilevel"/>
    <w:tmpl w:val="01D0C2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D81B61"/>
    <w:multiLevelType w:val="hybridMultilevel"/>
    <w:tmpl w:val="F7D2FBFE"/>
    <w:lvl w:ilvl="0" w:tplc="0C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530CA7"/>
    <w:multiLevelType w:val="hybridMultilevel"/>
    <w:tmpl w:val="1D40911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DE45D8"/>
    <w:multiLevelType w:val="hybridMultilevel"/>
    <w:tmpl w:val="41FCBF2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A620A7"/>
    <w:multiLevelType w:val="hybridMultilevel"/>
    <w:tmpl w:val="CBD8C294"/>
    <w:lvl w:ilvl="0" w:tplc="0C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511079"/>
    <w:multiLevelType w:val="hybridMultilevel"/>
    <w:tmpl w:val="4D32D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2D27B6"/>
    <w:multiLevelType w:val="hybridMultilevel"/>
    <w:tmpl w:val="620E2C6A"/>
    <w:lvl w:ilvl="0" w:tplc="DD860AB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3F4459"/>
    <w:multiLevelType w:val="hybridMultilevel"/>
    <w:tmpl w:val="18EEA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5F38EE"/>
    <w:multiLevelType w:val="hybridMultilevel"/>
    <w:tmpl w:val="F4E212E2"/>
    <w:lvl w:ilvl="0" w:tplc="C3EE21F4">
      <w:start w:val="1"/>
      <w:numFmt w:val="decimal"/>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5E19328A"/>
    <w:multiLevelType w:val="hybridMultilevel"/>
    <w:tmpl w:val="316203C6"/>
    <w:lvl w:ilvl="0" w:tplc="080A000D">
      <w:start w:val="1"/>
      <w:numFmt w:val="bullet"/>
      <w:lvlText w:val=""/>
      <w:lvlJc w:val="left"/>
      <w:pPr>
        <w:ind w:left="822" w:hanging="360"/>
      </w:pPr>
      <w:rPr>
        <w:rFonts w:ascii="Wingdings" w:hAnsi="Wingdings"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30" w15:restartNumberingAfterBreak="0">
    <w:nsid w:val="66470681"/>
    <w:multiLevelType w:val="hybridMultilevel"/>
    <w:tmpl w:val="618CB88E"/>
    <w:lvl w:ilvl="0" w:tplc="0C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A516FB1"/>
    <w:multiLevelType w:val="hybridMultilevel"/>
    <w:tmpl w:val="420AD5EA"/>
    <w:lvl w:ilvl="0" w:tplc="0C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6CB9369E"/>
    <w:multiLevelType w:val="hybridMultilevel"/>
    <w:tmpl w:val="0EA2AE98"/>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F40DF6"/>
    <w:multiLevelType w:val="hybridMultilevel"/>
    <w:tmpl w:val="88C8E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AF070A"/>
    <w:multiLevelType w:val="hybridMultilevel"/>
    <w:tmpl w:val="7A8EF9E8"/>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5"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92F4E05"/>
    <w:multiLevelType w:val="hybridMultilevel"/>
    <w:tmpl w:val="9BF20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4D2DB5"/>
    <w:multiLevelType w:val="hybridMultilevel"/>
    <w:tmpl w:val="8D240D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FEB3E15"/>
    <w:multiLevelType w:val="hybridMultilevel"/>
    <w:tmpl w:val="B98480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1"/>
  </w:num>
  <w:num w:numId="2">
    <w:abstractNumId w:val="35"/>
  </w:num>
  <w:num w:numId="3">
    <w:abstractNumId w:val="18"/>
  </w:num>
  <w:num w:numId="4">
    <w:abstractNumId w:val="13"/>
  </w:num>
  <w:num w:numId="5">
    <w:abstractNumId w:val="3"/>
  </w:num>
  <w:num w:numId="6">
    <w:abstractNumId w:val="38"/>
  </w:num>
  <w:num w:numId="7">
    <w:abstractNumId w:val="28"/>
  </w:num>
  <w:num w:numId="8">
    <w:abstractNumId w:val="31"/>
  </w:num>
  <w:num w:numId="9">
    <w:abstractNumId w:val="22"/>
  </w:num>
  <w:num w:numId="10">
    <w:abstractNumId w:val="2"/>
  </w:num>
  <w:num w:numId="11">
    <w:abstractNumId w:val="34"/>
  </w:num>
  <w:num w:numId="12">
    <w:abstractNumId w:val="17"/>
  </w:num>
  <w:num w:numId="13">
    <w:abstractNumId w:val="4"/>
  </w:num>
  <w:num w:numId="14">
    <w:abstractNumId w:val="27"/>
  </w:num>
  <w:num w:numId="15">
    <w:abstractNumId w:val="25"/>
  </w:num>
  <w:num w:numId="16">
    <w:abstractNumId w:val="5"/>
  </w:num>
  <w:num w:numId="17">
    <w:abstractNumId w:val="16"/>
  </w:num>
  <w:num w:numId="18">
    <w:abstractNumId w:val="15"/>
  </w:num>
  <w:num w:numId="19">
    <w:abstractNumId w:val="20"/>
  </w:num>
  <w:num w:numId="20">
    <w:abstractNumId w:val="23"/>
  </w:num>
  <w:num w:numId="21">
    <w:abstractNumId w:val="6"/>
  </w:num>
  <w:num w:numId="22">
    <w:abstractNumId w:val="19"/>
  </w:num>
  <w:num w:numId="23">
    <w:abstractNumId w:val="9"/>
  </w:num>
  <w:num w:numId="24">
    <w:abstractNumId w:val="14"/>
  </w:num>
  <w:num w:numId="25">
    <w:abstractNumId w:val="29"/>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6"/>
  </w:num>
  <w:num w:numId="30">
    <w:abstractNumId w:val="33"/>
  </w:num>
  <w:num w:numId="31">
    <w:abstractNumId w:val="1"/>
  </w:num>
  <w:num w:numId="32">
    <w:abstractNumId w:val="37"/>
  </w:num>
  <w:num w:numId="33">
    <w:abstractNumId w:val="8"/>
  </w:num>
  <w:num w:numId="34">
    <w:abstractNumId w:val="24"/>
  </w:num>
  <w:num w:numId="35">
    <w:abstractNumId w:val="12"/>
  </w:num>
  <w:num w:numId="36">
    <w:abstractNumId w:val="7"/>
  </w:num>
  <w:num w:numId="37">
    <w:abstractNumId w:val="32"/>
  </w:num>
  <w:num w:numId="38">
    <w:abstractNumId w:val="30"/>
  </w:num>
  <w:num w:numId="39">
    <w:abstractNumId w:val="21"/>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75EC"/>
    <w:rsid w:val="00007C50"/>
    <w:rsid w:val="00025410"/>
    <w:rsid w:val="00030D63"/>
    <w:rsid w:val="000506E9"/>
    <w:rsid w:val="00062DA2"/>
    <w:rsid w:val="000774B1"/>
    <w:rsid w:val="00091CE3"/>
    <w:rsid w:val="000A4310"/>
    <w:rsid w:val="000A6D1C"/>
    <w:rsid w:val="000B0C0D"/>
    <w:rsid w:val="000B6DA5"/>
    <w:rsid w:val="000C3750"/>
    <w:rsid w:val="000D14A5"/>
    <w:rsid w:val="00126546"/>
    <w:rsid w:val="00134BF3"/>
    <w:rsid w:val="0014191C"/>
    <w:rsid w:val="001449B7"/>
    <w:rsid w:val="00152C28"/>
    <w:rsid w:val="00160B1B"/>
    <w:rsid w:val="00164C9C"/>
    <w:rsid w:val="001654AB"/>
    <w:rsid w:val="0019208D"/>
    <w:rsid w:val="001957FA"/>
    <w:rsid w:val="00195D53"/>
    <w:rsid w:val="001A09DB"/>
    <w:rsid w:val="001C3FA3"/>
    <w:rsid w:val="001D2988"/>
    <w:rsid w:val="001D45B5"/>
    <w:rsid w:val="001E5744"/>
    <w:rsid w:val="001F6BB5"/>
    <w:rsid w:val="0022245B"/>
    <w:rsid w:val="0022584B"/>
    <w:rsid w:val="002303B6"/>
    <w:rsid w:val="002336AA"/>
    <w:rsid w:val="00252680"/>
    <w:rsid w:val="00277662"/>
    <w:rsid w:val="00296C5B"/>
    <w:rsid w:val="002A2DC5"/>
    <w:rsid w:val="002A564F"/>
    <w:rsid w:val="002B105F"/>
    <w:rsid w:val="002B1F49"/>
    <w:rsid w:val="002B2F0A"/>
    <w:rsid w:val="002C2073"/>
    <w:rsid w:val="002F438E"/>
    <w:rsid w:val="0030634B"/>
    <w:rsid w:val="00312AB9"/>
    <w:rsid w:val="003143D2"/>
    <w:rsid w:val="00323AAA"/>
    <w:rsid w:val="003443AA"/>
    <w:rsid w:val="0034496E"/>
    <w:rsid w:val="00350601"/>
    <w:rsid w:val="003626B0"/>
    <w:rsid w:val="00367D2D"/>
    <w:rsid w:val="0037549F"/>
    <w:rsid w:val="00381A5D"/>
    <w:rsid w:val="00390E7E"/>
    <w:rsid w:val="003B3B1A"/>
    <w:rsid w:val="003C0525"/>
    <w:rsid w:val="003C2AA8"/>
    <w:rsid w:val="003D11BE"/>
    <w:rsid w:val="003D6933"/>
    <w:rsid w:val="003E64B0"/>
    <w:rsid w:val="0042431C"/>
    <w:rsid w:val="00455164"/>
    <w:rsid w:val="00461ED3"/>
    <w:rsid w:val="00473D8E"/>
    <w:rsid w:val="004849A2"/>
    <w:rsid w:val="004B5236"/>
    <w:rsid w:val="004D560D"/>
    <w:rsid w:val="004E3DCF"/>
    <w:rsid w:val="004F76DE"/>
    <w:rsid w:val="00524E9A"/>
    <w:rsid w:val="00536A28"/>
    <w:rsid w:val="0054794D"/>
    <w:rsid w:val="00551F48"/>
    <w:rsid w:val="005605B3"/>
    <w:rsid w:val="00562A3B"/>
    <w:rsid w:val="00577C69"/>
    <w:rsid w:val="005B5527"/>
    <w:rsid w:val="005B6B5E"/>
    <w:rsid w:val="005D0999"/>
    <w:rsid w:val="005D7E1F"/>
    <w:rsid w:val="005F027A"/>
    <w:rsid w:val="005F0AAB"/>
    <w:rsid w:val="005F5EFA"/>
    <w:rsid w:val="00601AD3"/>
    <w:rsid w:val="006078F2"/>
    <w:rsid w:val="006151B0"/>
    <w:rsid w:val="0061608F"/>
    <w:rsid w:val="00630919"/>
    <w:rsid w:val="00635C72"/>
    <w:rsid w:val="00650485"/>
    <w:rsid w:val="00664DC3"/>
    <w:rsid w:val="006661E4"/>
    <w:rsid w:val="00677264"/>
    <w:rsid w:val="00692A96"/>
    <w:rsid w:val="006B506E"/>
    <w:rsid w:val="006D02C4"/>
    <w:rsid w:val="006D2A27"/>
    <w:rsid w:val="006D5666"/>
    <w:rsid w:val="006E25D8"/>
    <w:rsid w:val="0070756F"/>
    <w:rsid w:val="007235D4"/>
    <w:rsid w:val="00755E44"/>
    <w:rsid w:val="007618D8"/>
    <w:rsid w:val="0077270D"/>
    <w:rsid w:val="007817D0"/>
    <w:rsid w:val="0079134D"/>
    <w:rsid w:val="00794F8B"/>
    <w:rsid w:val="007A0A1E"/>
    <w:rsid w:val="007A524B"/>
    <w:rsid w:val="007A53FF"/>
    <w:rsid w:val="007B75DF"/>
    <w:rsid w:val="007D0366"/>
    <w:rsid w:val="007D2DD2"/>
    <w:rsid w:val="007F15D3"/>
    <w:rsid w:val="007F2519"/>
    <w:rsid w:val="008126A0"/>
    <w:rsid w:val="00812B5F"/>
    <w:rsid w:val="00815251"/>
    <w:rsid w:val="008213D0"/>
    <w:rsid w:val="00822A50"/>
    <w:rsid w:val="00827206"/>
    <w:rsid w:val="00834E0A"/>
    <w:rsid w:val="00843110"/>
    <w:rsid w:val="008432E0"/>
    <w:rsid w:val="00855927"/>
    <w:rsid w:val="008757E4"/>
    <w:rsid w:val="00886057"/>
    <w:rsid w:val="0089432A"/>
    <w:rsid w:val="008946A8"/>
    <w:rsid w:val="008B430F"/>
    <w:rsid w:val="008B77B2"/>
    <w:rsid w:val="008E0A09"/>
    <w:rsid w:val="008F1937"/>
    <w:rsid w:val="0091485C"/>
    <w:rsid w:val="00915BA3"/>
    <w:rsid w:val="00915E74"/>
    <w:rsid w:val="00921A76"/>
    <w:rsid w:val="0096244E"/>
    <w:rsid w:val="00962E93"/>
    <w:rsid w:val="00996105"/>
    <w:rsid w:val="009B2226"/>
    <w:rsid w:val="009B5AEB"/>
    <w:rsid w:val="009C1B34"/>
    <w:rsid w:val="009D694F"/>
    <w:rsid w:val="009E5C50"/>
    <w:rsid w:val="009F0B6A"/>
    <w:rsid w:val="009F69AD"/>
    <w:rsid w:val="00A01C8A"/>
    <w:rsid w:val="00A04297"/>
    <w:rsid w:val="00A04742"/>
    <w:rsid w:val="00A31CAB"/>
    <w:rsid w:val="00A51B52"/>
    <w:rsid w:val="00A608D5"/>
    <w:rsid w:val="00A659C7"/>
    <w:rsid w:val="00A75207"/>
    <w:rsid w:val="00A91546"/>
    <w:rsid w:val="00AC6013"/>
    <w:rsid w:val="00AE2768"/>
    <w:rsid w:val="00AE3DC5"/>
    <w:rsid w:val="00B02684"/>
    <w:rsid w:val="00B26963"/>
    <w:rsid w:val="00B6166D"/>
    <w:rsid w:val="00B81829"/>
    <w:rsid w:val="00B81FF7"/>
    <w:rsid w:val="00BE4C4A"/>
    <w:rsid w:val="00C2214B"/>
    <w:rsid w:val="00C23C71"/>
    <w:rsid w:val="00C30513"/>
    <w:rsid w:val="00C33EB4"/>
    <w:rsid w:val="00C348F0"/>
    <w:rsid w:val="00C3709A"/>
    <w:rsid w:val="00C43F73"/>
    <w:rsid w:val="00C560E6"/>
    <w:rsid w:val="00C60A51"/>
    <w:rsid w:val="00C71045"/>
    <w:rsid w:val="00C730A8"/>
    <w:rsid w:val="00C803FE"/>
    <w:rsid w:val="00C85C72"/>
    <w:rsid w:val="00C921E5"/>
    <w:rsid w:val="00C92666"/>
    <w:rsid w:val="00C93991"/>
    <w:rsid w:val="00CA37A9"/>
    <w:rsid w:val="00CA3FAB"/>
    <w:rsid w:val="00CA67BF"/>
    <w:rsid w:val="00CD5130"/>
    <w:rsid w:val="00CE3197"/>
    <w:rsid w:val="00D1195E"/>
    <w:rsid w:val="00D14166"/>
    <w:rsid w:val="00D36A01"/>
    <w:rsid w:val="00D46BC4"/>
    <w:rsid w:val="00D5315C"/>
    <w:rsid w:val="00D617FC"/>
    <w:rsid w:val="00D64706"/>
    <w:rsid w:val="00D73BCB"/>
    <w:rsid w:val="00D825A2"/>
    <w:rsid w:val="00DC117C"/>
    <w:rsid w:val="00DC18B1"/>
    <w:rsid w:val="00DC550F"/>
    <w:rsid w:val="00DD361D"/>
    <w:rsid w:val="00DF183A"/>
    <w:rsid w:val="00DF31C6"/>
    <w:rsid w:val="00E1526B"/>
    <w:rsid w:val="00E44DE8"/>
    <w:rsid w:val="00E54083"/>
    <w:rsid w:val="00E62B09"/>
    <w:rsid w:val="00E7366E"/>
    <w:rsid w:val="00E83118"/>
    <w:rsid w:val="00E83AF2"/>
    <w:rsid w:val="00E8678E"/>
    <w:rsid w:val="00E95B03"/>
    <w:rsid w:val="00EB6023"/>
    <w:rsid w:val="00EB7C26"/>
    <w:rsid w:val="00EC19F5"/>
    <w:rsid w:val="00EC78A4"/>
    <w:rsid w:val="00ED5670"/>
    <w:rsid w:val="00EE5A9E"/>
    <w:rsid w:val="00EF1816"/>
    <w:rsid w:val="00EF1AD7"/>
    <w:rsid w:val="00EF36EE"/>
    <w:rsid w:val="00F05ED9"/>
    <w:rsid w:val="00F2017B"/>
    <w:rsid w:val="00F24ED4"/>
    <w:rsid w:val="00F31296"/>
    <w:rsid w:val="00F349CE"/>
    <w:rsid w:val="00F41FD0"/>
    <w:rsid w:val="00F4658F"/>
    <w:rsid w:val="00F5672E"/>
    <w:rsid w:val="00F60126"/>
    <w:rsid w:val="00F670DC"/>
    <w:rsid w:val="00F67739"/>
    <w:rsid w:val="00F95108"/>
    <w:rsid w:val="00FA12DB"/>
    <w:rsid w:val="00FB2B54"/>
    <w:rsid w:val="00FC4C84"/>
    <w:rsid w:val="00FE00FC"/>
    <w:rsid w:val="00FE2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link w:val="SinespaciadoCar"/>
    <w:uiPriority w:val="1"/>
    <w:qFormat/>
    <w:rsid w:val="00367D2D"/>
    <w:pPr>
      <w:spacing w:after="0" w:line="240" w:lineRule="auto"/>
    </w:pPr>
    <w:rPr>
      <w:rFonts w:eastAsiaTheme="minorHAnsi" w:cstheme="minorBidi"/>
      <w:lang w:eastAsia="en-US"/>
    </w:rPr>
  </w:style>
  <w:style w:type="character" w:customStyle="1" w:styleId="SinespaciadoCar">
    <w:name w:val="Sin espaciado Car"/>
    <w:basedOn w:val="Fuentedeprrafopredeter"/>
    <w:link w:val="Sinespaciado"/>
    <w:uiPriority w:val="1"/>
    <w:rsid w:val="00367D2D"/>
    <w:rPr>
      <w:rFonts w:eastAsiaTheme="minorHAnsi" w:cstheme="minorBidi"/>
      <w:lang w:eastAsia="en-US"/>
    </w:rPr>
  </w:style>
  <w:style w:type="character" w:customStyle="1" w:styleId="TextoindependienteCar">
    <w:name w:val="Texto independiente Car"/>
    <w:link w:val="Textoindependiente"/>
    <w:qFormat/>
    <w:rsid w:val="00B6166D"/>
  </w:style>
  <w:style w:type="paragraph" w:styleId="Textoindependiente">
    <w:name w:val="Body Text"/>
    <w:basedOn w:val="Normal"/>
    <w:link w:val="TextoindependienteCar"/>
    <w:rsid w:val="00B6166D"/>
    <w:pPr>
      <w:spacing w:after="300" w:line="300" w:lineRule="exact"/>
    </w:pPr>
    <w:rPr>
      <w:lang w:val="es-MX" w:eastAsia="es-MX"/>
    </w:rPr>
  </w:style>
  <w:style w:type="character" w:customStyle="1" w:styleId="TextoindependienteCar1">
    <w:name w:val="Texto independiente Car1"/>
    <w:basedOn w:val="Fuentedeprrafopredeter"/>
    <w:uiPriority w:val="99"/>
    <w:semiHidden/>
    <w:rsid w:val="00B6166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 w:id="19172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283A-8FBB-4CD6-B461-D4C8F760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755</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Gemma del Pilar Grijalva Aguilar</cp:lastModifiedBy>
  <cp:revision>67</cp:revision>
  <dcterms:created xsi:type="dcterms:W3CDTF">2020-01-16T20:00:00Z</dcterms:created>
  <dcterms:modified xsi:type="dcterms:W3CDTF">2021-11-01T17:20:00Z</dcterms:modified>
</cp:coreProperties>
</file>