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687C22C3" w:rsidR="00302D52" w:rsidRPr="008D0649" w:rsidRDefault="002362ED"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9EA088F" w14:textId="74A59616" w:rsidR="00166749" w:rsidRDefault="00751789" w:rsidP="00166749">
      <w:pPr>
        <w:spacing w:after="0"/>
        <w:jc w:val="center"/>
        <w:rPr>
          <w:rFonts w:ascii="Arial" w:hAnsi="Arial" w:cs="Arial"/>
          <w:b/>
          <w:sz w:val="24"/>
          <w:szCs w:val="24"/>
        </w:rPr>
      </w:pPr>
      <w:r>
        <w:rPr>
          <w:rFonts w:ascii="Arial" w:hAnsi="Arial" w:cs="Arial"/>
          <w:b/>
          <w:sz w:val="24"/>
          <w:szCs w:val="24"/>
        </w:rPr>
        <w:t>LICITACIÓN PÚBLICA LP-CC-007</w:t>
      </w:r>
      <w:r w:rsidR="003B41A2">
        <w:rPr>
          <w:rFonts w:ascii="Arial" w:hAnsi="Arial" w:cs="Arial"/>
          <w:b/>
          <w:sz w:val="24"/>
          <w:szCs w:val="24"/>
        </w:rPr>
        <w:t>-2021</w:t>
      </w:r>
      <w:r w:rsidR="00166749" w:rsidRPr="00C355B1">
        <w:rPr>
          <w:rFonts w:ascii="Arial" w:hAnsi="Arial" w:cs="Arial"/>
          <w:b/>
          <w:sz w:val="24"/>
          <w:szCs w:val="24"/>
        </w:rPr>
        <w:t xml:space="preserve"> </w:t>
      </w:r>
    </w:p>
    <w:p w14:paraId="12572514" w14:textId="4F6F3227" w:rsidR="00166749" w:rsidRPr="00F64BB9" w:rsidRDefault="00166749" w:rsidP="00751789">
      <w:pPr>
        <w:pStyle w:val="Sinespaciado"/>
        <w:jc w:val="center"/>
        <w:rPr>
          <w:rFonts w:ascii="Arial" w:hAnsi="Arial" w:cs="Arial"/>
          <w:b/>
          <w:sz w:val="28"/>
          <w:szCs w:val="24"/>
        </w:rPr>
      </w:pPr>
      <w:r w:rsidRPr="00F64BB9">
        <w:rPr>
          <w:rFonts w:ascii="Arial" w:hAnsi="Arial" w:cs="Arial"/>
          <w:b/>
          <w:sz w:val="28"/>
          <w:szCs w:val="24"/>
        </w:rPr>
        <w:t>“</w:t>
      </w:r>
      <w:r w:rsidR="00751789" w:rsidRPr="006110D8">
        <w:rPr>
          <w:rFonts w:ascii="Arial" w:hAnsi="Arial" w:cs="Arial"/>
          <w:b/>
          <w:bCs/>
          <w:sz w:val="24"/>
          <w:szCs w:val="28"/>
        </w:rPr>
        <w:t>ADQUISICIÓN DE SOLUCIÓN INTEGRAL COMUNICACIONES Y TELECOMUNICACIONES UNIFICADAS ASEJ</w:t>
      </w:r>
      <w:r w:rsidRPr="00F64BB9">
        <w:rPr>
          <w:rFonts w:ascii="Arial" w:hAnsi="Arial" w:cs="Arial"/>
          <w:b/>
          <w:sz w:val="28"/>
          <w:szCs w:val="24"/>
        </w:rPr>
        <w:t>”</w:t>
      </w:r>
    </w:p>
    <w:p w14:paraId="29713895" w14:textId="013C1845" w:rsidR="00302D52" w:rsidRPr="00A107C3" w:rsidRDefault="00302D52" w:rsidP="00302D52">
      <w:pPr>
        <w:spacing w:after="0" w:line="240" w:lineRule="auto"/>
        <w:jc w:val="center"/>
        <w:rPr>
          <w:rFonts w:ascii="Arial" w:hAnsi="Arial" w:cs="Arial"/>
          <w:b/>
          <w:sz w:val="16"/>
          <w:szCs w:val="16"/>
        </w:rPr>
      </w:pPr>
    </w:p>
    <w:tbl>
      <w:tblPr>
        <w:tblpPr w:leftFromText="141" w:rightFromText="141" w:vertAnchor="text" w:horzAnchor="margin" w:tblpY="71"/>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84"/>
        <w:gridCol w:w="1291"/>
        <w:gridCol w:w="1291"/>
        <w:gridCol w:w="1296"/>
      </w:tblGrid>
      <w:tr w:rsidR="00333628" w:rsidRPr="00A107C3" w14:paraId="3A9ECA18" w14:textId="39975456" w:rsidTr="00A05AF4">
        <w:trPr>
          <w:trHeight w:val="532"/>
        </w:trPr>
        <w:tc>
          <w:tcPr>
            <w:tcW w:w="1816" w:type="dxa"/>
            <w:shd w:val="clear" w:color="auto" w:fill="auto"/>
            <w:vAlign w:val="center"/>
          </w:tcPr>
          <w:p w14:paraId="41DCC686" w14:textId="18071E96" w:rsidR="00333628" w:rsidRPr="00461528" w:rsidRDefault="00461528" w:rsidP="00A107C3">
            <w:pPr>
              <w:spacing w:after="0" w:line="240" w:lineRule="auto"/>
              <w:jc w:val="center"/>
              <w:rPr>
                <w:rFonts w:ascii="Arial" w:hAnsi="Arial" w:cs="Arial"/>
                <w:b/>
                <w:sz w:val="16"/>
                <w:szCs w:val="16"/>
              </w:rPr>
            </w:pPr>
            <w:r>
              <w:rPr>
                <w:rFonts w:ascii="Arial" w:hAnsi="Arial" w:cs="Arial"/>
                <w:b/>
                <w:sz w:val="16"/>
                <w:szCs w:val="16"/>
              </w:rPr>
              <w:t>C</w:t>
            </w:r>
            <w:r w:rsidR="00333628" w:rsidRPr="00461528">
              <w:rPr>
                <w:rFonts w:ascii="Arial" w:hAnsi="Arial" w:cs="Arial"/>
                <w:b/>
                <w:sz w:val="16"/>
                <w:szCs w:val="16"/>
              </w:rPr>
              <w:t>antidad</w:t>
            </w:r>
          </w:p>
        </w:tc>
        <w:tc>
          <w:tcPr>
            <w:tcW w:w="3884" w:type="dxa"/>
            <w:shd w:val="clear" w:color="auto" w:fill="auto"/>
            <w:vAlign w:val="center"/>
          </w:tcPr>
          <w:p w14:paraId="28F78464" w14:textId="70E2A4E5" w:rsidR="00333628" w:rsidRPr="00461528" w:rsidRDefault="00333628" w:rsidP="00A107C3">
            <w:pPr>
              <w:spacing w:after="0" w:line="240" w:lineRule="auto"/>
              <w:jc w:val="center"/>
              <w:rPr>
                <w:rFonts w:ascii="Arial" w:hAnsi="Arial" w:cs="Arial"/>
                <w:b/>
                <w:sz w:val="16"/>
                <w:szCs w:val="16"/>
              </w:rPr>
            </w:pPr>
            <w:r w:rsidRPr="00461528">
              <w:rPr>
                <w:rFonts w:ascii="Arial" w:hAnsi="Arial" w:cs="Arial"/>
                <w:b/>
                <w:sz w:val="16"/>
                <w:szCs w:val="16"/>
              </w:rPr>
              <w:t>Descripción</w:t>
            </w:r>
          </w:p>
        </w:tc>
        <w:tc>
          <w:tcPr>
            <w:tcW w:w="1291" w:type="dxa"/>
            <w:shd w:val="clear" w:color="auto" w:fill="auto"/>
            <w:vAlign w:val="center"/>
          </w:tcPr>
          <w:p w14:paraId="30CF8598" w14:textId="44744FCE" w:rsidR="00333628" w:rsidRPr="00461528" w:rsidRDefault="00333628" w:rsidP="00A107C3">
            <w:pPr>
              <w:spacing w:after="0" w:line="240" w:lineRule="auto"/>
              <w:jc w:val="center"/>
              <w:rPr>
                <w:rFonts w:ascii="Arial" w:eastAsia="Times New Roman" w:hAnsi="Arial" w:cs="Arial"/>
                <w:b/>
                <w:sz w:val="16"/>
                <w:szCs w:val="16"/>
                <w:lang w:eastAsia="es-ES"/>
              </w:rPr>
            </w:pPr>
            <w:r w:rsidRPr="00461528">
              <w:rPr>
                <w:rFonts w:ascii="Arial" w:hAnsi="Arial" w:cs="Arial"/>
                <w:b/>
                <w:sz w:val="16"/>
                <w:szCs w:val="16"/>
              </w:rPr>
              <w:t>Precio unitario antes de impuestos</w:t>
            </w:r>
          </w:p>
        </w:tc>
        <w:tc>
          <w:tcPr>
            <w:tcW w:w="1291" w:type="dxa"/>
            <w:shd w:val="clear" w:color="auto" w:fill="auto"/>
            <w:vAlign w:val="center"/>
          </w:tcPr>
          <w:p w14:paraId="2944C7BB" w14:textId="3D265D24" w:rsidR="00333628" w:rsidRPr="00461528" w:rsidRDefault="00333628" w:rsidP="00A107C3">
            <w:pPr>
              <w:spacing w:after="0" w:line="240" w:lineRule="auto"/>
              <w:jc w:val="center"/>
              <w:rPr>
                <w:rFonts w:ascii="Arial" w:eastAsia="Times New Roman" w:hAnsi="Arial" w:cs="Arial"/>
                <w:b/>
                <w:sz w:val="16"/>
                <w:szCs w:val="16"/>
                <w:lang w:eastAsia="es-ES"/>
              </w:rPr>
            </w:pPr>
            <w:r w:rsidRPr="00461528">
              <w:rPr>
                <w:rFonts w:ascii="Arial" w:hAnsi="Arial" w:cs="Arial"/>
                <w:b/>
                <w:sz w:val="16"/>
                <w:szCs w:val="16"/>
              </w:rPr>
              <w:t>Impuestos</w:t>
            </w:r>
          </w:p>
        </w:tc>
        <w:tc>
          <w:tcPr>
            <w:tcW w:w="1296" w:type="dxa"/>
            <w:shd w:val="clear" w:color="auto" w:fill="auto"/>
            <w:vAlign w:val="center"/>
          </w:tcPr>
          <w:p w14:paraId="7D8B2CB3" w14:textId="03CFF69D" w:rsidR="00333628" w:rsidRPr="00461528" w:rsidRDefault="00333628" w:rsidP="00A107C3">
            <w:pPr>
              <w:spacing w:after="0" w:line="240" w:lineRule="auto"/>
              <w:jc w:val="center"/>
              <w:rPr>
                <w:rFonts w:ascii="Arial" w:eastAsia="Times New Roman" w:hAnsi="Arial" w:cs="Arial"/>
                <w:b/>
                <w:sz w:val="16"/>
                <w:szCs w:val="16"/>
                <w:lang w:eastAsia="es-ES"/>
              </w:rPr>
            </w:pPr>
            <w:r w:rsidRPr="00461528">
              <w:rPr>
                <w:rFonts w:ascii="Arial" w:hAnsi="Arial" w:cs="Arial"/>
                <w:b/>
                <w:sz w:val="16"/>
                <w:szCs w:val="16"/>
              </w:rPr>
              <w:t>Total con impuestos incluidos</w:t>
            </w:r>
          </w:p>
        </w:tc>
      </w:tr>
      <w:tr w:rsidR="00333628" w:rsidRPr="00A107C3" w14:paraId="2B5D763D" w14:textId="5F3EB77A" w:rsidTr="00461528">
        <w:trPr>
          <w:trHeight w:val="560"/>
        </w:trPr>
        <w:tc>
          <w:tcPr>
            <w:tcW w:w="1816" w:type="dxa"/>
            <w:shd w:val="clear" w:color="auto" w:fill="auto"/>
            <w:vAlign w:val="center"/>
          </w:tcPr>
          <w:p w14:paraId="47ABAF18" w14:textId="5B8231CF" w:rsidR="00333628" w:rsidRPr="00751789" w:rsidRDefault="00333628" w:rsidP="00751789">
            <w:pPr>
              <w:spacing w:after="0" w:line="240" w:lineRule="auto"/>
              <w:jc w:val="center"/>
              <w:rPr>
                <w:rFonts w:ascii="Arial" w:eastAsia="Times New Roman" w:hAnsi="Arial" w:cs="Arial"/>
                <w:sz w:val="16"/>
                <w:szCs w:val="16"/>
                <w:lang w:eastAsia="es-ES"/>
              </w:rPr>
            </w:pPr>
            <w:r w:rsidRPr="00751789">
              <w:rPr>
                <w:rFonts w:ascii="Arial" w:hAnsi="Arial" w:cs="Arial"/>
                <w:sz w:val="16"/>
                <w:szCs w:val="16"/>
              </w:rPr>
              <w:t>1</w:t>
            </w:r>
          </w:p>
        </w:tc>
        <w:tc>
          <w:tcPr>
            <w:tcW w:w="3884" w:type="dxa"/>
            <w:shd w:val="clear" w:color="auto" w:fill="auto"/>
          </w:tcPr>
          <w:p w14:paraId="56919DBE" w14:textId="2CBDC5F7" w:rsidR="00333628" w:rsidRPr="00751789" w:rsidRDefault="00333628" w:rsidP="00461528">
            <w:pPr>
              <w:spacing w:after="0" w:line="240" w:lineRule="auto"/>
              <w:jc w:val="both"/>
              <w:rPr>
                <w:rFonts w:ascii="Arial" w:eastAsia="Times New Roman" w:hAnsi="Arial" w:cs="Arial"/>
                <w:sz w:val="16"/>
                <w:szCs w:val="16"/>
                <w:lang w:eastAsia="es-ES"/>
              </w:rPr>
            </w:pPr>
            <w:r w:rsidRPr="00751789">
              <w:rPr>
                <w:rFonts w:ascii="Arial" w:hAnsi="Arial" w:cs="Arial"/>
                <w:sz w:val="16"/>
                <w:szCs w:val="16"/>
              </w:rPr>
              <w:t xml:space="preserve">Conmutador principal o servidor de comunicaciones unificadas basado en SW y en ambiente virtual </w:t>
            </w:r>
            <w:proofErr w:type="spellStart"/>
            <w:r w:rsidRPr="00751789">
              <w:rPr>
                <w:rFonts w:ascii="Arial" w:hAnsi="Arial" w:cs="Arial"/>
                <w:sz w:val="16"/>
                <w:szCs w:val="16"/>
              </w:rPr>
              <w:t>Vmware</w:t>
            </w:r>
            <w:proofErr w:type="spellEnd"/>
            <w:r w:rsidRPr="00751789">
              <w:rPr>
                <w:rFonts w:ascii="Arial" w:hAnsi="Arial" w:cs="Arial"/>
                <w:sz w:val="16"/>
                <w:szCs w:val="16"/>
              </w:rPr>
              <w:t xml:space="preserve"> de acuerdo al Anexo Técnico.</w:t>
            </w:r>
          </w:p>
        </w:tc>
        <w:tc>
          <w:tcPr>
            <w:tcW w:w="1291" w:type="dxa"/>
            <w:vAlign w:val="center"/>
          </w:tcPr>
          <w:p w14:paraId="016C1921" w14:textId="456C49E3"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30E64128" w14:textId="665B50CB"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0411A541" w14:textId="583778F3"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3AD9F64A" w14:textId="33FD719A" w:rsidTr="00A05AF4">
        <w:trPr>
          <w:trHeight w:val="354"/>
        </w:trPr>
        <w:tc>
          <w:tcPr>
            <w:tcW w:w="1816" w:type="dxa"/>
            <w:shd w:val="clear" w:color="auto" w:fill="auto"/>
            <w:vAlign w:val="center"/>
          </w:tcPr>
          <w:p w14:paraId="7588ED54" w14:textId="1DABCDF4" w:rsidR="00333628" w:rsidRPr="00751789" w:rsidRDefault="00333628" w:rsidP="00751789">
            <w:pPr>
              <w:spacing w:after="0" w:line="240" w:lineRule="auto"/>
              <w:jc w:val="center"/>
              <w:rPr>
                <w:rFonts w:ascii="Arial" w:eastAsia="Times New Roman" w:hAnsi="Arial" w:cs="Arial"/>
                <w:sz w:val="16"/>
                <w:szCs w:val="16"/>
                <w:lang w:eastAsia="es-ES"/>
              </w:rPr>
            </w:pPr>
            <w:r w:rsidRPr="00751789">
              <w:rPr>
                <w:rFonts w:ascii="Arial" w:hAnsi="Arial" w:cs="Arial"/>
                <w:sz w:val="16"/>
                <w:szCs w:val="16"/>
              </w:rPr>
              <w:t>1</w:t>
            </w:r>
          </w:p>
        </w:tc>
        <w:tc>
          <w:tcPr>
            <w:tcW w:w="3884" w:type="dxa"/>
            <w:shd w:val="clear" w:color="auto" w:fill="auto"/>
          </w:tcPr>
          <w:p w14:paraId="4AA86FE8" w14:textId="6308DE88" w:rsidR="00333628" w:rsidRPr="00751789" w:rsidRDefault="00333628" w:rsidP="00461528">
            <w:pPr>
              <w:spacing w:after="0" w:line="240" w:lineRule="auto"/>
              <w:jc w:val="both"/>
              <w:rPr>
                <w:rFonts w:ascii="Arial" w:eastAsia="Times New Roman" w:hAnsi="Arial" w:cs="Arial"/>
                <w:sz w:val="16"/>
                <w:szCs w:val="16"/>
                <w:lang w:eastAsia="es-ES"/>
              </w:rPr>
            </w:pPr>
            <w:r w:rsidRPr="00751789">
              <w:rPr>
                <w:rFonts w:ascii="Arial" w:hAnsi="Arial" w:cs="Arial"/>
                <w:sz w:val="16"/>
                <w:szCs w:val="16"/>
              </w:rPr>
              <w:t>Gateway de comunicaciones unificadas de acuerdo con el Anexo Técnico.</w:t>
            </w:r>
          </w:p>
        </w:tc>
        <w:tc>
          <w:tcPr>
            <w:tcW w:w="1291" w:type="dxa"/>
            <w:vAlign w:val="center"/>
          </w:tcPr>
          <w:p w14:paraId="21D5FEDB" w14:textId="0D5227C6"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1AA1FF09" w14:textId="23CC8E61"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1CFBE342" w14:textId="797EE298"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54EDC732" w14:textId="064A2B4E" w:rsidTr="00A05AF4">
        <w:trPr>
          <w:trHeight w:val="368"/>
        </w:trPr>
        <w:tc>
          <w:tcPr>
            <w:tcW w:w="1816" w:type="dxa"/>
            <w:shd w:val="clear" w:color="auto" w:fill="auto"/>
            <w:vAlign w:val="center"/>
          </w:tcPr>
          <w:p w14:paraId="71418274" w14:textId="1FC6179F" w:rsidR="00333628" w:rsidRPr="00751789" w:rsidRDefault="00333628" w:rsidP="00751789">
            <w:pPr>
              <w:spacing w:after="0" w:line="240" w:lineRule="auto"/>
              <w:jc w:val="center"/>
              <w:rPr>
                <w:rFonts w:ascii="Arial" w:eastAsia="Times New Roman" w:hAnsi="Arial" w:cs="Arial"/>
                <w:sz w:val="16"/>
                <w:szCs w:val="16"/>
                <w:lang w:eastAsia="es-ES"/>
              </w:rPr>
            </w:pPr>
            <w:r w:rsidRPr="00751789">
              <w:rPr>
                <w:rFonts w:ascii="Arial" w:hAnsi="Arial" w:cs="Arial"/>
                <w:sz w:val="16"/>
                <w:szCs w:val="16"/>
              </w:rPr>
              <w:t>182</w:t>
            </w:r>
          </w:p>
        </w:tc>
        <w:tc>
          <w:tcPr>
            <w:tcW w:w="3884" w:type="dxa"/>
            <w:shd w:val="clear" w:color="auto" w:fill="auto"/>
          </w:tcPr>
          <w:p w14:paraId="2C124BAC" w14:textId="0D84FCC4" w:rsidR="00333628" w:rsidRPr="00751789" w:rsidRDefault="00333628" w:rsidP="00461528">
            <w:pPr>
              <w:spacing w:after="0" w:line="240" w:lineRule="auto"/>
              <w:jc w:val="both"/>
              <w:rPr>
                <w:rFonts w:ascii="Arial" w:eastAsia="Times New Roman" w:hAnsi="Arial" w:cs="Arial"/>
                <w:sz w:val="16"/>
                <w:szCs w:val="16"/>
                <w:lang w:eastAsia="es-ES"/>
              </w:rPr>
            </w:pPr>
            <w:r w:rsidRPr="00751789">
              <w:rPr>
                <w:rFonts w:ascii="Arial" w:hAnsi="Arial" w:cs="Arial"/>
                <w:sz w:val="16"/>
                <w:szCs w:val="16"/>
              </w:rPr>
              <w:t>Teléfonos IP Normales o nivel básico de acuerdo con el Anexo Técnico.</w:t>
            </w:r>
          </w:p>
        </w:tc>
        <w:tc>
          <w:tcPr>
            <w:tcW w:w="1291" w:type="dxa"/>
            <w:vAlign w:val="center"/>
          </w:tcPr>
          <w:p w14:paraId="4D31AABF" w14:textId="13C7ECBD"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4CB8D36E" w14:textId="77D1CA86"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666BF805" w14:textId="46537BE7"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24B78EEF" w14:textId="5716C9DB" w:rsidTr="00A05AF4">
        <w:trPr>
          <w:trHeight w:val="354"/>
        </w:trPr>
        <w:tc>
          <w:tcPr>
            <w:tcW w:w="1816" w:type="dxa"/>
            <w:shd w:val="clear" w:color="auto" w:fill="auto"/>
            <w:vAlign w:val="center"/>
          </w:tcPr>
          <w:p w14:paraId="3A758334" w14:textId="3CEB94DF" w:rsidR="00333628" w:rsidRPr="00751789" w:rsidRDefault="00333628" w:rsidP="00751789">
            <w:pPr>
              <w:spacing w:after="0" w:line="240" w:lineRule="auto"/>
              <w:jc w:val="center"/>
              <w:rPr>
                <w:rFonts w:ascii="Arial" w:eastAsia="Times New Roman" w:hAnsi="Arial" w:cs="Arial"/>
                <w:sz w:val="16"/>
                <w:szCs w:val="16"/>
                <w:lang w:eastAsia="es-ES"/>
              </w:rPr>
            </w:pPr>
            <w:r>
              <w:rPr>
                <w:rFonts w:ascii="Arial" w:eastAsia="Times New Roman" w:hAnsi="Arial" w:cs="Arial"/>
                <w:sz w:val="16"/>
                <w:szCs w:val="16"/>
                <w:lang w:eastAsia="es-ES"/>
              </w:rPr>
              <w:t>5</w:t>
            </w:r>
          </w:p>
        </w:tc>
        <w:tc>
          <w:tcPr>
            <w:tcW w:w="3884" w:type="dxa"/>
            <w:shd w:val="clear" w:color="auto" w:fill="auto"/>
          </w:tcPr>
          <w:p w14:paraId="2BD4FB40" w14:textId="04585B81" w:rsidR="00333628" w:rsidRPr="00751789" w:rsidRDefault="00333628" w:rsidP="00461528">
            <w:pPr>
              <w:spacing w:after="0" w:line="240" w:lineRule="auto"/>
              <w:jc w:val="both"/>
              <w:rPr>
                <w:rFonts w:ascii="Arial" w:eastAsia="Times New Roman" w:hAnsi="Arial" w:cs="Arial"/>
                <w:sz w:val="16"/>
                <w:szCs w:val="16"/>
                <w:lang w:eastAsia="es-ES"/>
              </w:rPr>
            </w:pPr>
            <w:r w:rsidRPr="00751789">
              <w:rPr>
                <w:rFonts w:ascii="Arial" w:hAnsi="Arial" w:cs="Arial"/>
                <w:sz w:val="16"/>
                <w:szCs w:val="16"/>
              </w:rPr>
              <w:t>Teléfonos IP Normales nivel medio de acuerdo con el Anexo Técnico.</w:t>
            </w:r>
          </w:p>
        </w:tc>
        <w:tc>
          <w:tcPr>
            <w:tcW w:w="1291" w:type="dxa"/>
            <w:vAlign w:val="center"/>
          </w:tcPr>
          <w:p w14:paraId="3CD80AA4" w14:textId="4C19C66A"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70C5AE91" w14:textId="3B0ABC6D"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204AC1EF" w14:textId="543EFCA1"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1686959E" w14:textId="6EFEAC76" w:rsidTr="00A05AF4">
        <w:trPr>
          <w:trHeight w:val="354"/>
        </w:trPr>
        <w:tc>
          <w:tcPr>
            <w:tcW w:w="1816" w:type="dxa"/>
            <w:shd w:val="clear" w:color="auto" w:fill="auto"/>
            <w:vAlign w:val="center"/>
          </w:tcPr>
          <w:p w14:paraId="655D593A" w14:textId="1E1B7694" w:rsidR="00333628" w:rsidRPr="00751789" w:rsidRDefault="00333628" w:rsidP="00751789">
            <w:pPr>
              <w:spacing w:after="0" w:line="240" w:lineRule="auto"/>
              <w:jc w:val="center"/>
              <w:rPr>
                <w:rFonts w:ascii="Arial" w:eastAsia="Times New Roman" w:hAnsi="Arial" w:cs="Arial"/>
                <w:sz w:val="16"/>
                <w:szCs w:val="16"/>
                <w:lang w:eastAsia="es-ES"/>
              </w:rPr>
            </w:pPr>
            <w:r w:rsidRPr="00751789">
              <w:rPr>
                <w:rFonts w:ascii="Arial" w:hAnsi="Arial" w:cs="Arial"/>
                <w:sz w:val="16"/>
                <w:szCs w:val="16"/>
              </w:rPr>
              <w:t>11</w:t>
            </w:r>
          </w:p>
        </w:tc>
        <w:tc>
          <w:tcPr>
            <w:tcW w:w="3884" w:type="dxa"/>
            <w:tcBorders>
              <w:top w:val="single" w:sz="8" w:space="0" w:color="000000"/>
              <w:left w:val="single" w:sz="8" w:space="0" w:color="000000"/>
              <w:bottom w:val="single" w:sz="8" w:space="0" w:color="000000"/>
              <w:right w:val="single" w:sz="8" w:space="0" w:color="000000"/>
            </w:tcBorders>
            <w:shd w:val="clear" w:color="auto" w:fill="auto"/>
          </w:tcPr>
          <w:p w14:paraId="7A5E80F8" w14:textId="199E8AA3" w:rsidR="00333628" w:rsidRPr="00C665DD" w:rsidRDefault="00333628" w:rsidP="00461528">
            <w:pPr>
              <w:spacing w:after="0" w:line="240" w:lineRule="auto"/>
              <w:jc w:val="both"/>
              <w:rPr>
                <w:rFonts w:ascii="Arial" w:eastAsia="Times New Roman" w:hAnsi="Arial" w:cs="Arial"/>
                <w:sz w:val="16"/>
                <w:szCs w:val="16"/>
                <w:lang w:eastAsia="es-ES"/>
              </w:rPr>
            </w:pPr>
            <w:r w:rsidRPr="00C665DD">
              <w:rPr>
                <w:rFonts w:ascii="Arial" w:hAnsi="Arial" w:cs="Arial"/>
                <w:sz w:val="16"/>
                <w:szCs w:val="16"/>
              </w:rPr>
              <w:t>Teléfonos IP Directores o nivel avanzado de acuerdo con el Anexo Técnico.</w:t>
            </w:r>
          </w:p>
        </w:tc>
        <w:tc>
          <w:tcPr>
            <w:tcW w:w="1291" w:type="dxa"/>
            <w:vAlign w:val="center"/>
          </w:tcPr>
          <w:p w14:paraId="3DA972CA" w14:textId="1939380E"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6DC031B9" w14:textId="7648F765"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3B2B2560" w14:textId="272CB68B"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487DE103" w14:textId="0145AD1E" w:rsidTr="00A05AF4">
        <w:trPr>
          <w:trHeight w:val="368"/>
        </w:trPr>
        <w:tc>
          <w:tcPr>
            <w:tcW w:w="1816" w:type="dxa"/>
            <w:shd w:val="clear" w:color="auto" w:fill="auto"/>
            <w:vAlign w:val="center"/>
          </w:tcPr>
          <w:p w14:paraId="0F1F610F" w14:textId="04833257" w:rsidR="00333628" w:rsidRPr="00751789" w:rsidRDefault="00333628" w:rsidP="00751789">
            <w:pPr>
              <w:spacing w:after="0" w:line="240" w:lineRule="auto"/>
              <w:jc w:val="center"/>
              <w:rPr>
                <w:rFonts w:ascii="Arial" w:eastAsia="Times New Roman" w:hAnsi="Arial" w:cs="Arial"/>
                <w:sz w:val="16"/>
                <w:szCs w:val="16"/>
                <w:lang w:eastAsia="es-ES"/>
              </w:rPr>
            </w:pPr>
            <w:r w:rsidRPr="00751789">
              <w:rPr>
                <w:rFonts w:ascii="Arial" w:hAnsi="Arial" w:cs="Arial"/>
                <w:sz w:val="16"/>
                <w:szCs w:val="16"/>
              </w:rPr>
              <w:t>3</w:t>
            </w:r>
          </w:p>
        </w:tc>
        <w:tc>
          <w:tcPr>
            <w:tcW w:w="3884" w:type="dxa"/>
            <w:tcBorders>
              <w:top w:val="single" w:sz="8" w:space="0" w:color="000000"/>
              <w:left w:val="single" w:sz="8" w:space="0" w:color="000000"/>
              <w:bottom w:val="single" w:sz="8" w:space="0" w:color="000000"/>
              <w:right w:val="single" w:sz="8" w:space="0" w:color="000000"/>
            </w:tcBorders>
            <w:shd w:val="clear" w:color="auto" w:fill="auto"/>
          </w:tcPr>
          <w:p w14:paraId="18171499" w14:textId="7B60D6EB" w:rsidR="00333628" w:rsidRPr="00C665DD" w:rsidRDefault="00333628" w:rsidP="00461528">
            <w:pPr>
              <w:spacing w:after="0" w:line="240" w:lineRule="auto"/>
              <w:jc w:val="both"/>
              <w:rPr>
                <w:rFonts w:ascii="Arial" w:eastAsia="Times New Roman" w:hAnsi="Arial" w:cs="Arial"/>
                <w:sz w:val="16"/>
                <w:szCs w:val="16"/>
                <w:lang w:eastAsia="es-ES"/>
              </w:rPr>
            </w:pPr>
            <w:r w:rsidRPr="00C665DD">
              <w:rPr>
                <w:rFonts w:ascii="Arial" w:hAnsi="Arial" w:cs="Arial"/>
                <w:sz w:val="16"/>
                <w:szCs w:val="16"/>
              </w:rPr>
              <w:t>Teléfonos IP de Operadora de acuerdo con el Anexo Técnico.</w:t>
            </w:r>
          </w:p>
        </w:tc>
        <w:tc>
          <w:tcPr>
            <w:tcW w:w="1291" w:type="dxa"/>
            <w:vAlign w:val="center"/>
          </w:tcPr>
          <w:p w14:paraId="7120E64A" w14:textId="282AB8EE"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21DECE00" w14:textId="092EB91B"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690F182F" w14:textId="2A9CE5BB"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05AF4" w:rsidRPr="00A107C3" w14:paraId="68DA81F1" w14:textId="031FBD70" w:rsidTr="00C665DD">
        <w:trPr>
          <w:trHeight w:val="622"/>
        </w:trPr>
        <w:tc>
          <w:tcPr>
            <w:tcW w:w="1816" w:type="dxa"/>
          </w:tcPr>
          <w:p w14:paraId="494E0C6E" w14:textId="77777777" w:rsidR="00A05AF4" w:rsidRDefault="00A05AF4" w:rsidP="00440948">
            <w:pPr>
              <w:spacing w:after="0" w:line="240" w:lineRule="auto"/>
              <w:jc w:val="both"/>
              <w:rPr>
                <w:b/>
                <w:sz w:val="18"/>
                <w:szCs w:val="18"/>
              </w:rPr>
            </w:pPr>
            <w:r w:rsidRPr="00A107C3">
              <w:rPr>
                <w:b/>
                <w:sz w:val="18"/>
                <w:szCs w:val="18"/>
              </w:rPr>
              <w:t>TOTAL, con</w:t>
            </w:r>
          </w:p>
          <w:p w14:paraId="0FEFF29A" w14:textId="70503919" w:rsidR="00A05AF4" w:rsidRPr="00751789" w:rsidRDefault="00A05AF4" w:rsidP="00C665DD">
            <w:pPr>
              <w:spacing w:after="0" w:line="240" w:lineRule="auto"/>
              <w:jc w:val="both"/>
              <w:rPr>
                <w:rFonts w:ascii="Arial" w:eastAsia="Times New Roman" w:hAnsi="Arial" w:cs="Arial"/>
                <w:sz w:val="16"/>
                <w:szCs w:val="16"/>
                <w:lang w:eastAsia="es-ES"/>
              </w:rPr>
            </w:pPr>
            <w:r w:rsidRPr="00A107C3">
              <w:rPr>
                <w:b/>
                <w:sz w:val="18"/>
                <w:szCs w:val="18"/>
              </w:rPr>
              <w:t xml:space="preserve"> impuestos incluidos</w:t>
            </w:r>
            <w:r>
              <w:rPr>
                <w:b/>
                <w:sz w:val="18"/>
                <w:szCs w:val="18"/>
              </w:rPr>
              <w:t xml:space="preserve"> por el </w:t>
            </w:r>
            <w:r w:rsidRPr="00AA7727">
              <w:rPr>
                <w:b/>
                <w:sz w:val="18"/>
                <w:szCs w:val="18"/>
                <w:u w:val="single"/>
              </w:rPr>
              <w:t>suministro:</w:t>
            </w:r>
          </w:p>
        </w:tc>
        <w:tc>
          <w:tcPr>
            <w:tcW w:w="7762" w:type="dxa"/>
            <w:gridSpan w:val="4"/>
            <w:shd w:val="clear" w:color="auto" w:fill="auto"/>
          </w:tcPr>
          <w:p w14:paraId="08B157C2" w14:textId="77777777" w:rsidR="00A05AF4" w:rsidRDefault="00A05AF4" w:rsidP="00052E09">
            <w:pPr>
              <w:spacing w:after="0" w:line="240" w:lineRule="auto"/>
              <w:rPr>
                <w:b/>
                <w:sz w:val="18"/>
                <w:szCs w:val="18"/>
              </w:rPr>
            </w:pPr>
          </w:p>
          <w:p w14:paraId="73B32203" w14:textId="16805844" w:rsidR="00A05AF4" w:rsidRPr="00A107C3" w:rsidRDefault="00A05AF4" w:rsidP="00751789">
            <w:pPr>
              <w:spacing w:after="0" w:line="240" w:lineRule="auto"/>
              <w:jc w:val="center"/>
              <w:rPr>
                <w:rFonts w:ascii="Arial" w:eastAsia="Times New Roman" w:hAnsi="Arial" w:cs="Arial"/>
                <w:sz w:val="14"/>
                <w:szCs w:val="14"/>
                <w:lang w:eastAsia="es-ES"/>
              </w:rPr>
            </w:pPr>
            <w:r w:rsidRPr="00A107C3">
              <w:rPr>
                <w:b/>
                <w:sz w:val="18"/>
                <w:szCs w:val="18"/>
              </w:rPr>
              <w:t>$__________________________________ (y cantidad en letra)</w:t>
            </w:r>
          </w:p>
        </w:tc>
      </w:tr>
      <w:tr w:rsidR="00333628" w:rsidRPr="00A107C3" w14:paraId="08A50E60" w14:textId="3A2CD35D" w:rsidTr="00A05AF4">
        <w:trPr>
          <w:trHeight w:val="547"/>
        </w:trPr>
        <w:tc>
          <w:tcPr>
            <w:tcW w:w="1816" w:type="dxa"/>
            <w:shd w:val="clear" w:color="auto" w:fill="FFFFFF" w:themeFill="background1"/>
            <w:vAlign w:val="center"/>
          </w:tcPr>
          <w:p w14:paraId="7E9583D1" w14:textId="3FACAA88" w:rsidR="00333628" w:rsidRPr="00751789" w:rsidRDefault="00333628" w:rsidP="00751789">
            <w:pPr>
              <w:spacing w:after="0" w:line="240" w:lineRule="auto"/>
              <w:jc w:val="center"/>
              <w:rPr>
                <w:rFonts w:ascii="Arial" w:eastAsia="Times New Roman" w:hAnsi="Arial" w:cs="Arial"/>
                <w:sz w:val="16"/>
                <w:szCs w:val="16"/>
                <w:lang w:eastAsia="es-ES"/>
              </w:rPr>
            </w:pPr>
            <w:r w:rsidRPr="00AD2322">
              <w:rPr>
                <w:rFonts w:ascii="Arial" w:hAnsi="Arial" w:cs="Arial"/>
                <w:b/>
                <w:sz w:val="14"/>
                <w:szCs w:val="14"/>
              </w:rPr>
              <w:t>1</w:t>
            </w:r>
          </w:p>
        </w:tc>
        <w:tc>
          <w:tcPr>
            <w:tcW w:w="3884" w:type="dxa"/>
            <w:shd w:val="clear" w:color="auto" w:fill="FFFFFF" w:themeFill="background1"/>
          </w:tcPr>
          <w:p w14:paraId="27BFEAF2" w14:textId="3265D26A" w:rsidR="00333628" w:rsidRPr="00751789" w:rsidRDefault="00333628" w:rsidP="00440948">
            <w:pPr>
              <w:spacing w:after="0" w:line="240" w:lineRule="auto"/>
              <w:jc w:val="both"/>
              <w:rPr>
                <w:rFonts w:ascii="Arial" w:eastAsia="Times New Roman" w:hAnsi="Arial" w:cs="Arial"/>
                <w:sz w:val="16"/>
                <w:szCs w:val="16"/>
                <w:lang w:eastAsia="es-ES"/>
              </w:rPr>
            </w:pPr>
            <w:r w:rsidRPr="00751789">
              <w:rPr>
                <w:rFonts w:ascii="Arial" w:hAnsi="Arial" w:cs="Arial"/>
                <w:sz w:val="16"/>
                <w:szCs w:val="16"/>
              </w:rPr>
              <w:t>Servicio de instalación, migración, integración, configuración y puesta a punto de la solución de acuerdo con el Anexo Técnico.</w:t>
            </w:r>
          </w:p>
        </w:tc>
        <w:tc>
          <w:tcPr>
            <w:tcW w:w="1291" w:type="dxa"/>
            <w:vAlign w:val="center"/>
          </w:tcPr>
          <w:p w14:paraId="7C385637" w14:textId="0745FA23"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1" w:type="dxa"/>
            <w:vAlign w:val="center"/>
          </w:tcPr>
          <w:p w14:paraId="7B1C8EB3" w14:textId="2299CB16"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296" w:type="dxa"/>
            <w:vAlign w:val="center"/>
          </w:tcPr>
          <w:p w14:paraId="64B57485" w14:textId="0110D194" w:rsidR="00333628" w:rsidRPr="00A107C3" w:rsidRDefault="00333628" w:rsidP="00751789">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333628" w:rsidRPr="00A107C3" w14:paraId="3D1FF354" w14:textId="34182278" w:rsidTr="00C665DD">
        <w:trPr>
          <w:trHeight w:val="677"/>
        </w:trPr>
        <w:tc>
          <w:tcPr>
            <w:tcW w:w="1816" w:type="dxa"/>
          </w:tcPr>
          <w:p w14:paraId="54442B36" w14:textId="77777777" w:rsidR="00333628" w:rsidRDefault="00333628" w:rsidP="00440948">
            <w:pPr>
              <w:spacing w:after="0" w:line="240" w:lineRule="auto"/>
              <w:jc w:val="both"/>
              <w:rPr>
                <w:b/>
                <w:sz w:val="18"/>
                <w:szCs w:val="18"/>
              </w:rPr>
            </w:pPr>
            <w:r w:rsidRPr="00A107C3">
              <w:rPr>
                <w:b/>
                <w:sz w:val="18"/>
                <w:szCs w:val="18"/>
              </w:rPr>
              <w:t xml:space="preserve"> TOTAL, con</w:t>
            </w:r>
          </w:p>
          <w:p w14:paraId="0E339988" w14:textId="0172106E" w:rsidR="00333628" w:rsidRPr="00751789" w:rsidRDefault="00333628" w:rsidP="00C665DD">
            <w:pPr>
              <w:spacing w:after="0" w:line="240" w:lineRule="auto"/>
              <w:jc w:val="both"/>
              <w:rPr>
                <w:rFonts w:ascii="Arial" w:eastAsia="Times New Roman" w:hAnsi="Arial" w:cs="Arial"/>
                <w:sz w:val="16"/>
                <w:szCs w:val="16"/>
                <w:lang w:eastAsia="es-ES"/>
              </w:rPr>
            </w:pPr>
            <w:r w:rsidRPr="00A107C3">
              <w:rPr>
                <w:b/>
                <w:sz w:val="18"/>
                <w:szCs w:val="18"/>
              </w:rPr>
              <w:t xml:space="preserve"> impuestos incluidos</w:t>
            </w:r>
            <w:r>
              <w:rPr>
                <w:b/>
                <w:sz w:val="18"/>
                <w:szCs w:val="18"/>
              </w:rPr>
              <w:t xml:space="preserve"> por </w:t>
            </w:r>
            <w:r w:rsidRPr="00AA7727">
              <w:rPr>
                <w:b/>
                <w:sz w:val="18"/>
                <w:szCs w:val="18"/>
                <w:u w:val="single"/>
              </w:rPr>
              <w:t>la instalación:</w:t>
            </w:r>
          </w:p>
        </w:tc>
        <w:tc>
          <w:tcPr>
            <w:tcW w:w="7762" w:type="dxa"/>
            <w:gridSpan w:val="4"/>
            <w:shd w:val="clear" w:color="auto" w:fill="auto"/>
          </w:tcPr>
          <w:p w14:paraId="0784C268" w14:textId="77777777" w:rsidR="00333628" w:rsidRDefault="00333628" w:rsidP="00AD2322">
            <w:pPr>
              <w:spacing w:after="0" w:line="240" w:lineRule="auto"/>
              <w:rPr>
                <w:b/>
                <w:sz w:val="18"/>
                <w:szCs w:val="18"/>
              </w:rPr>
            </w:pPr>
          </w:p>
          <w:p w14:paraId="6A1D9CD0" w14:textId="6F27A77D" w:rsidR="00333628" w:rsidRPr="00A107C3" w:rsidRDefault="00A05AF4" w:rsidP="00052E09">
            <w:pPr>
              <w:spacing w:after="0" w:line="240" w:lineRule="auto"/>
              <w:rPr>
                <w:rFonts w:ascii="Arial" w:eastAsia="Times New Roman" w:hAnsi="Arial" w:cs="Arial"/>
                <w:sz w:val="14"/>
                <w:szCs w:val="14"/>
                <w:lang w:eastAsia="es-ES"/>
              </w:rPr>
            </w:pPr>
            <w:r>
              <w:rPr>
                <w:b/>
                <w:sz w:val="18"/>
                <w:szCs w:val="18"/>
              </w:rPr>
              <w:t xml:space="preserve">                                   </w:t>
            </w:r>
            <w:r w:rsidR="00333628" w:rsidRPr="00A107C3">
              <w:rPr>
                <w:b/>
                <w:sz w:val="18"/>
                <w:szCs w:val="18"/>
              </w:rPr>
              <w:t>$__________________________________ (y cantidad en letra)</w:t>
            </w:r>
          </w:p>
        </w:tc>
      </w:tr>
      <w:tr w:rsidR="00A05AF4" w:rsidRPr="00A107C3" w14:paraId="77354455" w14:textId="77777777" w:rsidTr="00A05AF4">
        <w:trPr>
          <w:trHeight w:val="1155"/>
        </w:trPr>
        <w:tc>
          <w:tcPr>
            <w:tcW w:w="1816" w:type="dxa"/>
            <w:shd w:val="clear" w:color="auto" w:fill="BFBFBF" w:themeFill="background1" w:themeFillShade="BF"/>
          </w:tcPr>
          <w:p w14:paraId="442100C8" w14:textId="77777777" w:rsidR="00A05AF4" w:rsidRPr="00052E09" w:rsidRDefault="00A05AF4" w:rsidP="00AD2322">
            <w:pPr>
              <w:spacing w:after="0" w:line="240" w:lineRule="auto"/>
              <w:rPr>
                <w:rFonts w:ascii="Arial" w:hAnsi="Arial" w:cs="Arial"/>
                <w:b/>
                <w:sz w:val="16"/>
                <w:szCs w:val="16"/>
              </w:rPr>
            </w:pPr>
          </w:p>
          <w:p w14:paraId="4127BF77" w14:textId="160E800E" w:rsidR="00A05AF4" w:rsidRPr="00052E09" w:rsidRDefault="000D7CFD" w:rsidP="00440948">
            <w:pPr>
              <w:spacing w:after="0" w:line="240" w:lineRule="auto"/>
              <w:jc w:val="both"/>
              <w:rPr>
                <w:rFonts w:ascii="Arial" w:hAnsi="Arial" w:cs="Arial"/>
                <w:b/>
                <w:sz w:val="16"/>
                <w:szCs w:val="16"/>
              </w:rPr>
            </w:pPr>
            <w:r>
              <w:rPr>
                <w:rFonts w:ascii="Arial" w:hAnsi="Arial" w:cs="Arial"/>
                <w:b/>
                <w:sz w:val="16"/>
                <w:szCs w:val="16"/>
              </w:rPr>
              <w:t>GRAN TO</w:t>
            </w:r>
            <w:bookmarkStart w:id="0" w:name="_GoBack"/>
            <w:bookmarkEnd w:id="0"/>
            <w:r w:rsidR="00A05AF4" w:rsidRPr="00052E09">
              <w:rPr>
                <w:rFonts w:ascii="Arial" w:hAnsi="Arial" w:cs="Arial"/>
                <w:b/>
                <w:sz w:val="16"/>
                <w:szCs w:val="16"/>
              </w:rPr>
              <w:t xml:space="preserve">TAL CON IMPUESTOS </w:t>
            </w:r>
          </w:p>
          <w:p w14:paraId="0E2CE56C" w14:textId="36095B61" w:rsidR="00A05AF4" w:rsidRPr="00A107C3" w:rsidRDefault="00A05AF4" w:rsidP="00212BCE">
            <w:pPr>
              <w:spacing w:after="0" w:line="240" w:lineRule="auto"/>
              <w:jc w:val="both"/>
              <w:rPr>
                <w:rFonts w:ascii="Arial" w:hAnsi="Arial" w:cs="Arial"/>
                <w:b/>
                <w:sz w:val="16"/>
                <w:szCs w:val="16"/>
              </w:rPr>
            </w:pPr>
            <w:r w:rsidRPr="00052E09">
              <w:rPr>
                <w:rFonts w:ascii="Arial" w:hAnsi="Arial" w:cs="Arial"/>
                <w:b/>
                <w:sz w:val="16"/>
                <w:szCs w:val="16"/>
              </w:rPr>
              <w:t>INCLUIDOS POR EL SUMINISTRO E INSTALACIÓN:</w:t>
            </w:r>
          </w:p>
        </w:tc>
        <w:tc>
          <w:tcPr>
            <w:tcW w:w="7762" w:type="dxa"/>
            <w:gridSpan w:val="4"/>
            <w:shd w:val="clear" w:color="auto" w:fill="BFBFBF" w:themeFill="background1" w:themeFillShade="BF"/>
          </w:tcPr>
          <w:p w14:paraId="3FEDAAD7" w14:textId="77777777" w:rsidR="00A05AF4" w:rsidRPr="00AA7727" w:rsidRDefault="00A05AF4" w:rsidP="00AA7727">
            <w:pPr>
              <w:spacing w:after="0" w:line="240" w:lineRule="auto"/>
              <w:rPr>
                <w:b/>
                <w:sz w:val="18"/>
                <w:szCs w:val="18"/>
              </w:rPr>
            </w:pPr>
          </w:p>
          <w:p w14:paraId="1BBFCEA1" w14:textId="77777777" w:rsidR="00A05AF4" w:rsidRDefault="00A05AF4" w:rsidP="00AD2322">
            <w:pPr>
              <w:spacing w:after="0" w:line="240" w:lineRule="auto"/>
              <w:rPr>
                <w:b/>
                <w:sz w:val="18"/>
                <w:szCs w:val="18"/>
              </w:rPr>
            </w:pPr>
          </w:p>
          <w:p w14:paraId="2866A5C5" w14:textId="77777777" w:rsidR="00A05AF4" w:rsidRDefault="00A05AF4" w:rsidP="00AD2322">
            <w:pPr>
              <w:spacing w:after="0" w:line="240" w:lineRule="auto"/>
              <w:rPr>
                <w:b/>
                <w:sz w:val="18"/>
                <w:szCs w:val="18"/>
              </w:rPr>
            </w:pPr>
          </w:p>
          <w:p w14:paraId="262F1494" w14:textId="04F241A6" w:rsidR="00A05AF4" w:rsidRDefault="00A05AF4" w:rsidP="00AD2322">
            <w:pPr>
              <w:spacing w:after="0" w:line="240" w:lineRule="auto"/>
              <w:jc w:val="center"/>
              <w:rPr>
                <w:b/>
                <w:sz w:val="18"/>
                <w:szCs w:val="18"/>
              </w:rPr>
            </w:pPr>
            <w:r w:rsidRPr="00AA7727">
              <w:rPr>
                <w:b/>
                <w:sz w:val="18"/>
                <w:szCs w:val="18"/>
              </w:rPr>
              <w:t>$__________________________________ (y cantidad en letra)</w:t>
            </w:r>
          </w:p>
        </w:tc>
      </w:tr>
    </w:tbl>
    <w:p w14:paraId="797BB55A" w14:textId="50AB6137" w:rsidR="00A107C3" w:rsidRDefault="00A107C3" w:rsidP="00302D52">
      <w:pPr>
        <w:spacing w:after="0" w:line="240" w:lineRule="auto"/>
        <w:jc w:val="center"/>
        <w:rPr>
          <w:rFonts w:ascii="Arial" w:hAnsi="Arial" w:cs="Arial"/>
          <w:b/>
          <w:sz w:val="24"/>
          <w:szCs w:val="24"/>
        </w:rPr>
      </w:pPr>
    </w:p>
    <w:p w14:paraId="59BD5737" w14:textId="77777777" w:rsidR="00C665DD" w:rsidRDefault="00C665DD"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A44E827" w:rsidR="00302D52" w:rsidRDefault="00302D52" w:rsidP="00302D52">
      <w:pPr>
        <w:spacing w:after="0" w:line="240" w:lineRule="auto"/>
        <w:jc w:val="both"/>
        <w:rPr>
          <w:rFonts w:ascii="Arial" w:hAnsi="Arial" w:cs="Arial"/>
          <w:sz w:val="24"/>
          <w:szCs w:val="24"/>
        </w:rPr>
      </w:pPr>
    </w:p>
    <w:p w14:paraId="408B2B4F" w14:textId="77777777" w:rsidR="00212BCE" w:rsidRPr="008D0649" w:rsidRDefault="00212BCE"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Default="00302D52" w:rsidP="00302D52">
      <w:pPr>
        <w:spacing w:after="0" w:line="240" w:lineRule="auto"/>
        <w:jc w:val="both"/>
        <w:rPr>
          <w:rFonts w:ascii="Arial" w:hAnsi="Arial" w:cs="Arial"/>
          <w:sz w:val="24"/>
          <w:szCs w:val="24"/>
        </w:rPr>
      </w:pPr>
    </w:p>
    <w:p w14:paraId="5209B3BA" w14:textId="4FC7C9D2" w:rsidR="00166749" w:rsidRDefault="00166749" w:rsidP="00302D52">
      <w:pPr>
        <w:spacing w:after="0" w:line="240" w:lineRule="auto"/>
        <w:jc w:val="both"/>
        <w:rPr>
          <w:rFonts w:ascii="Arial" w:hAnsi="Arial" w:cs="Arial"/>
          <w:sz w:val="24"/>
          <w:szCs w:val="24"/>
        </w:rPr>
      </w:pPr>
    </w:p>
    <w:p w14:paraId="3E966C42" w14:textId="379ED90D" w:rsidR="00C665DD" w:rsidRDefault="00C665DD" w:rsidP="00302D52">
      <w:pPr>
        <w:spacing w:after="0" w:line="240" w:lineRule="auto"/>
        <w:jc w:val="both"/>
        <w:rPr>
          <w:rFonts w:ascii="Arial" w:hAnsi="Arial" w:cs="Arial"/>
          <w:sz w:val="24"/>
          <w:szCs w:val="24"/>
        </w:rPr>
      </w:pPr>
    </w:p>
    <w:p w14:paraId="63F99E90" w14:textId="77777777" w:rsidR="00212BCE" w:rsidRDefault="00212BCE" w:rsidP="00302D52">
      <w:pPr>
        <w:spacing w:after="0" w:line="240" w:lineRule="auto"/>
        <w:jc w:val="both"/>
        <w:rPr>
          <w:rFonts w:ascii="Arial" w:hAnsi="Arial" w:cs="Arial"/>
          <w:sz w:val="24"/>
          <w:szCs w:val="24"/>
        </w:rPr>
      </w:pPr>
    </w:p>
    <w:p w14:paraId="1861F7F4" w14:textId="77777777" w:rsidR="00C665DD" w:rsidRPr="008D0649" w:rsidRDefault="00C665DD"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07B4876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w:t>
      </w:r>
      <w:r w:rsidR="003B41A2">
        <w:rPr>
          <w:rFonts w:ascii="Arial" w:hAnsi="Arial" w:cs="Arial"/>
          <w:sz w:val="24"/>
          <w:szCs w:val="24"/>
        </w:rPr>
        <w:t xml:space="preserve">Jalisco ____ de ________ </w:t>
      </w:r>
      <w:proofErr w:type="spellStart"/>
      <w:r w:rsidR="003B41A2">
        <w:rPr>
          <w:rFonts w:ascii="Arial" w:hAnsi="Arial" w:cs="Arial"/>
          <w:sz w:val="24"/>
          <w:szCs w:val="24"/>
        </w:rPr>
        <w:t>de</w:t>
      </w:r>
      <w:proofErr w:type="spellEnd"/>
      <w:r w:rsidR="003B41A2">
        <w:rPr>
          <w:rFonts w:ascii="Arial" w:hAnsi="Arial" w:cs="Arial"/>
          <w:sz w:val="24"/>
          <w:szCs w:val="24"/>
        </w:rPr>
        <w:t xml:space="preserve"> 2021</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20035E60" w:rsidR="00302D52" w:rsidRDefault="00302D52" w:rsidP="00302D52">
      <w:pPr>
        <w:spacing w:after="0" w:line="240" w:lineRule="auto"/>
        <w:jc w:val="center"/>
        <w:rPr>
          <w:rFonts w:ascii="Arial" w:hAnsi="Arial" w:cs="Arial"/>
          <w:sz w:val="24"/>
          <w:szCs w:val="24"/>
        </w:rPr>
      </w:pPr>
    </w:p>
    <w:p w14:paraId="3C483CF3" w14:textId="3A571955" w:rsidR="00212BCE" w:rsidRDefault="00212BCE" w:rsidP="00302D52">
      <w:pPr>
        <w:spacing w:after="0" w:line="240" w:lineRule="auto"/>
        <w:jc w:val="center"/>
        <w:rPr>
          <w:rFonts w:ascii="Arial" w:hAnsi="Arial" w:cs="Arial"/>
          <w:sz w:val="24"/>
          <w:szCs w:val="24"/>
        </w:rPr>
      </w:pPr>
    </w:p>
    <w:p w14:paraId="3A73B0AA" w14:textId="77777777" w:rsidR="00212BCE" w:rsidRDefault="00212BCE"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52E09"/>
    <w:rsid w:val="00084312"/>
    <w:rsid w:val="00091C34"/>
    <w:rsid w:val="000B15EF"/>
    <w:rsid w:val="000B1B04"/>
    <w:rsid w:val="000B3CCF"/>
    <w:rsid w:val="000C3FE9"/>
    <w:rsid w:val="000D7CFD"/>
    <w:rsid w:val="000F010C"/>
    <w:rsid w:val="00105F83"/>
    <w:rsid w:val="001315A5"/>
    <w:rsid w:val="00147855"/>
    <w:rsid w:val="00152A0B"/>
    <w:rsid w:val="00162C4F"/>
    <w:rsid w:val="00166749"/>
    <w:rsid w:val="001724B4"/>
    <w:rsid w:val="001A3FEE"/>
    <w:rsid w:val="001B2C86"/>
    <w:rsid w:val="001B3724"/>
    <w:rsid w:val="001F6AE5"/>
    <w:rsid w:val="00212BCE"/>
    <w:rsid w:val="002231E3"/>
    <w:rsid w:val="0022526B"/>
    <w:rsid w:val="002362ED"/>
    <w:rsid w:val="00253E6C"/>
    <w:rsid w:val="00256749"/>
    <w:rsid w:val="00274A01"/>
    <w:rsid w:val="002B105F"/>
    <w:rsid w:val="002C34DE"/>
    <w:rsid w:val="002F50FF"/>
    <w:rsid w:val="002F6437"/>
    <w:rsid w:val="00302D52"/>
    <w:rsid w:val="00333628"/>
    <w:rsid w:val="00376BD1"/>
    <w:rsid w:val="00384AEF"/>
    <w:rsid w:val="00393996"/>
    <w:rsid w:val="003B41A2"/>
    <w:rsid w:val="003C7697"/>
    <w:rsid w:val="003F07B9"/>
    <w:rsid w:val="00413507"/>
    <w:rsid w:val="00440948"/>
    <w:rsid w:val="0044433E"/>
    <w:rsid w:val="00444382"/>
    <w:rsid w:val="00461528"/>
    <w:rsid w:val="00466BE1"/>
    <w:rsid w:val="00467711"/>
    <w:rsid w:val="00477915"/>
    <w:rsid w:val="00486181"/>
    <w:rsid w:val="004B23ED"/>
    <w:rsid w:val="004E6EEB"/>
    <w:rsid w:val="004F1DE9"/>
    <w:rsid w:val="00512B33"/>
    <w:rsid w:val="005302A4"/>
    <w:rsid w:val="00543B9E"/>
    <w:rsid w:val="005D2EDB"/>
    <w:rsid w:val="00603AD3"/>
    <w:rsid w:val="006423EB"/>
    <w:rsid w:val="00672429"/>
    <w:rsid w:val="00697AD0"/>
    <w:rsid w:val="0070630F"/>
    <w:rsid w:val="00745BBF"/>
    <w:rsid w:val="00751789"/>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05AF4"/>
    <w:rsid w:val="00A107C3"/>
    <w:rsid w:val="00A257D8"/>
    <w:rsid w:val="00A37F05"/>
    <w:rsid w:val="00A855B6"/>
    <w:rsid w:val="00AA070B"/>
    <w:rsid w:val="00AA7727"/>
    <w:rsid w:val="00AD2322"/>
    <w:rsid w:val="00AF6F48"/>
    <w:rsid w:val="00B00EF8"/>
    <w:rsid w:val="00B30C90"/>
    <w:rsid w:val="00B34C34"/>
    <w:rsid w:val="00B3772A"/>
    <w:rsid w:val="00BC4867"/>
    <w:rsid w:val="00BD326A"/>
    <w:rsid w:val="00BD65DD"/>
    <w:rsid w:val="00BD7C13"/>
    <w:rsid w:val="00C1470C"/>
    <w:rsid w:val="00C64BAB"/>
    <w:rsid w:val="00C65E88"/>
    <w:rsid w:val="00C665DD"/>
    <w:rsid w:val="00C70F07"/>
    <w:rsid w:val="00C84895"/>
    <w:rsid w:val="00C95A4D"/>
    <w:rsid w:val="00CA082E"/>
    <w:rsid w:val="00CB42E3"/>
    <w:rsid w:val="00CC7DEB"/>
    <w:rsid w:val="00CE47DE"/>
    <w:rsid w:val="00D00C0F"/>
    <w:rsid w:val="00D65A4E"/>
    <w:rsid w:val="00D71C48"/>
    <w:rsid w:val="00D75899"/>
    <w:rsid w:val="00DD334B"/>
    <w:rsid w:val="00DD7361"/>
    <w:rsid w:val="00DF4F71"/>
    <w:rsid w:val="00DF7391"/>
    <w:rsid w:val="00E0029E"/>
    <w:rsid w:val="00E41CA0"/>
    <w:rsid w:val="00E43978"/>
    <w:rsid w:val="00E6031C"/>
    <w:rsid w:val="00E61247"/>
    <w:rsid w:val="00E71CE8"/>
    <w:rsid w:val="00E75343"/>
    <w:rsid w:val="00E9647E"/>
    <w:rsid w:val="00ED6A3B"/>
    <w:rsid w:val="00F273B0"/>
    <w:rsid w:val="00F3062B"/>
    <w:rsid w:val="00F31296"/>
    <w:rsid w:val="00F4708A"/>
    <w:rsid w:val="00F64BB9"/>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1"/>
    <w:qFormat/>
    <w:rsid w:val="00751789"/>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2258-952A-437D-92F9-98BB2D0FA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379</Words>
  <Characters>2087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Myriam Abarca Mora</cp:lastModifiedBy>
  <cp:revision>30</cp:revision>
  <dcterms:created xsi:type="dcterms:W3CDTF">2020-11-10T22:48:00Z</dcterms:created>
  <dcterms:modified xsi:type="dcterms:W3CDTF">2021-12-06T20:11:00Z</dcterms:modified>
</cp:coreProperties>
</file>