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77777777"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numeral 1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77777777" w:rsidR="00D958D7" w:rsidRPr="00230758" w:rsidRDefault="00D958D7"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2BDBDCB2" w:rsidR="004778C5" w:rsidRPr="00CA1D3D" w:rsidRDefault="00CE1DC3" w:rsidP="004778C5">
      <w:pPr>
        <w:jc w:val="center"/>
        <w:rPr>
          <w:rFonts w:ascii="Arial" w:hAnsi="Arial" w:cs="Arial"/>
          <w:b/>
        </w:rPr>
      </w:pPr>
      <w:r>
        <w:rPr>
          <w:rFonts w:ascii="Arial" w:hAnsi="Arial" w:cs="Arial"/>
          <w:b/>
        </w:rPr>
        <w:t>LICITACIÓN PÚBLICA LP-SC-015</w:t>
      </w:r>
      <w:r w:rsidR="004778C5">
        <w:rPr>
          <w:rFonts w:ascii="Arial" w:hAnsi="Arial" w:cs="Arial"/>
          <w:b/>
        </w:rPr>
        <w:t>-</w:t>
      </w:r>
      <w:r w:rsidR="004778C5" w:rsidRPr="00CA1D3D">
        <w:rPr>
          <w:rFonts w:ascii="Arial" w:hAnsi="Arial" w:cs="Arial"/>
          <w:b/>
        </w:rPr>
        <w:t>2022</w:t>
      </w:r>
      <w:r>
        <w:rPr>
          <w:rFonts w:ascii="Arial" w:hAnsi="Arial" w:cs="Arial"/>
          <w:b/>
        </w:rPr>
        <w:t xml:space="preserve"> </w:t>
      </w:r>
      <w:r w:rsidR="004778C5" w:rsidRPr="00CA1D3D">
        <w:rPr>
          <w:rFonts w:ascii="Arial" w:hAnsi="Arial" w:cs="Arial"/>
          <w:b/>
        </w:rPr>
        <w:t xml:space="preserve"> </w:t>
      </w:r>
    </w:p>
    <w:p w14:paraId="3A8B8A32" w14:textId="217EE51E" w:rsidR="004778C5" w:rsidRDefault="004778C5" w:rsidP="004778C5">
      <w:pPr>
        <w:jc w:val="center"/>
        <w:rPr>
          <w:rFonts w:ascii="Arial" w:hAnsi="Arial" w:cs="Arial"/>
          <w:b/>
        </w:rPr>
      </w:pPr>
      <w:r w:rsidRPr="00CA1D3D">
        <w:rPr>
          <w:rFonts w:ascii="Arial" w:hAnsi="Arial" w:cs="Arial"/>
          <w:b/>
        </w:rPr>
        <w:t xml:space="preserve">“ADQUISICIÓN </w:t>
      </w:r>
      <w:r w:rsidR="00CE1DC3">
        <w:rPr>
          <w:rFonts w:ascii="Arial" w:hAnsi="Arial" w:cs="Arial"/>
          <w:b/>
        </w:rPr>
        <w:t>DE PAPEL ECOLOGICO</w:t>
      </w:r>
      <w:r w:rsidRPr="00CA1D3D">
        <w:rPr>
          <w:rFonts w:ascii="Arial" w:hAnsi="Arial" w:cs="Arial"/>
          <w:b/>
        </w:rPr>
        <w:t>”</w:t>
      </w:r>
    </w:p>
    <w:p w14:paraId="2A07F135" w14:textId="77777777" w:rsidR="004778C5" w:rsidRPr="00CA1D3D" w:rsidRDefault="004778C5" w:rsidP="004778C5">
      <w:pPr>
        <w:jc w:val="center"/>
        <w:rPr>
          <w:rFonts w:ascii="Arial" w:hAnsi="Arial" w:cs="Arial"/>
          <w:b/>
        </w:rPr>
      </w:pPr>
    </w:p>
    <w:p w14:paraId="11F6F738" w14:textId="77777777" w:rsidR="004778C5" w:rsidRPr="00CA1D3D" w:rsidRDefault="004778C5" w:rsidP="004778C5">
      <w:pPr>
        <w:jc w:val="both"/>
        <w:rPr>
          <w:rFonts w:ascii="Arial" w:hAnsi="Arial" w:cs="Arial"/>
        </w:rPr>
      </w:pPr>
      <w:r w:rsidRPr="00CA1D3D">
        <w:rPr>
          <w:rFonts w:ascii="Arial" w:hAnsi="Arial" w:cs="Arial"/>
        </w:rPr>
        <w:t xml:space="preserve">Que se llevará a cabo con el carácter local y sin la concurrencia del Comité de Adquisiciones, al amparo de lo establecido en los artículos 55 numeral 1, fracción II 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xml:space="preserve">; </w:t>
      </w:r>
      <w:proofErr w:type="gramStart"/>
      <w:r w:rsidRPr="00CA1D3D">
        <w:rPr>
          <w:rFonts w:ascii="Arial" w:hAnsi="Arial" w:cs="Arial"/>
        </w:rPr>
        <w:t>de  conformidad</w:t>
      </w:r>
      <w:proofErr w:type="gramEnd"/>
      <w:r w:rsidRPr="00CA1D3D">
        <w:rPr>
          <w:rFonts w:ascii="Arial" w:hAnsi="Arial" w:cs="Arial"/>
        </w:rPr>
        <w:t xml:space="preserve"> con las siguientes:</w:t>
      </w:r>
    </w:p>
    <w:p w14:paraId="3AC774E5" w14:textId="77777777" w:rsidR="004778C5" w:rsidRPr="00CA1D3D" w:rsidRDefault="004778C5"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659BA0CF"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0E4EE1">
        <w:rPr>
          <w:rFonts w:ascii="Arial" w:hAnsi="Arial" w:cs="Arial"/>
        </w:rPr>
        <w:t>Licitación Pública LP-SC-015-2022</w:t>
      </w:r>
    </w:p>
    <w:p w14:paraId="51633DAC" w14:textId="55164401"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r w:rsidR="00296FDA">
        <w:rPr>
          <w:rFonts w:ascii="Arial" w:hAnsi="Arial" w:cs="Arial"/>
        </w:rPr>
        <w:t>.</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77777777" w:rsidR="00D958D7" w:rsidRPr="00D958D7" w:rsidRDefault="00D958D7" w:rsidP="00D958D7">
      <w:pPr>
        <w:ind w:left="3540" w:hanging="3540"/>
        <w:jc w:val="both"/>
        <w:rPr>
          <w:rFonts w:ascii="Arial" w:hAnsi="Arial" w:cs="Arial"/>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07251ED3"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4778C5" w:rsidRPr="00BF1CB4" w14:paraId="3519736B" w14:textId="77777777" w:rsidTr="00CE1DC3">
        <w:trPr>
          <w:trHeight w:val="279"/>
          <w:jc w:val="center"/>
        </w:trPr>
        <w:tc>
          <w:tcPr>
            <w:tcW w:w="2122" w:type="dxa"/>
            <w:shd w:val="clear" w:color="auto" w:fill="BFBFBF" w:themeFill="background1" w:themeFillShade="BF"/>
            <w:noWrap/>
            <w:vAlign w:val="center"/>
          </w:tcPr>
          <w:p w14:paraId="7AD3936E"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CBD4C7" w14:textId="77777777" w:rsidR="004778C5" w:rsidRPr="00120C62" w:rsidRDefault="004778C5"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23AEACD6" w14:textId="6EE55E02" w:rsidR="004778C5" w:rsidRPr="00120C62" w:rsidRDefault="00CE1DC3"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ENTREGA DE LOS BIENES</w:t>
            </w:r>
          </w:p>
        </w:tc>
        <w:tc>
          <w:tcPr>
            <w:tcW w:w="1508" w:type="dxa"/>
            <w:shd w:val="clear" w:color="auto" w:fill="BFBFBF" w:themeFill="background1" w:themeFillShade="BF"/>
            <w:vAlign w:val="center"/>
          </w:tcPr>
          <w:p w14:paraId="7F295FB6"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149BE61"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4778C5" w:rsidRPr="00BF1CB4" w14:paraId="4903AD2D" w14:textId="77777777" w:rsidTr="00CE1DC3">
        <w:trPr>
          <w:trHeight w:val="1322"/>
          <w:jc w:val="center"/>
        </w:trPr>
        <w:tc>
          <w:tcPr>
            <w:tcW w:w="2122" w:type="dxa"/>
            <w:shd w:val="clear" w:color="auto" w:fill="auto"/>
            <w:noWrap/>
            <w:vAlign w:val="center"/>
          </w:tcPr>
          <w:p w14:paraId="2C6DA42B" w14:textId="7BA0BE5F" w:rsidR="004778C5" w:rsidRPr="00CA1D3D" w:rsidRDefault="00ED1876" w:rsidP="00CE1DC3">
            <w:pPr>
              <w:jc w:val="both"/>
              <w:rPr>
                <w:rFonts w:ascii="Arial" w:hAnsi="Arial" w:cs="Arial"/>
                <w:sz w:val="16"/>
                <w:szCs w:val="16"/>
              </w:rPr>
            </w:pPr>
            <w:r>
              <w:rPr>
                <w:rFonts w:ascii="Arial" w:hAnsi="Arial" w:cs="Arial"/>
                <w:sz w:val="16"/>
                <w:szCs w:val="16"/>
              </w:rPr>
              <w:t>300</w:t>
            </w:r>
            <w:r w:rsidRPr="00ED1876">
              <w:rPr>
                <w:rFonts w:ascii="Arial" w:hAnsi="Arial" w:cs="Arial"/>
                <w:sz w:val="16"/>
                <w:szCs w:val="16"/>
              </w:rPr>
              <w:t xml:space="preserve"> cajas, con 10 paquetes de 500 hojas de papel ecológico tamaño carta.</w:t>
            </w:r>
          </w:p>
        </w:tc>
        <w:tc>
          <w:tcPr>
            <w:tcW w:w="1701" w:type="dxa"/>
            <w:shd w:val="clear" w:color="auto" w:fill="FFFFFF" w:themeFill="background1"/>
            <w:vAlign w:val="center"/>
          </w:tcPr>
          <w:p w14:paraId="053FC65D" w14:textId="77777777" w:rsidR="004778C5" w:rsidRPr="002B43C3" w:rsidRDefault="004778C5" w:rsidP="00CE1DC3">
            <w:pPr>
              <w:rPr>
                <w:rFonts w:ascii="Arial" w:hAnsi="Arial" w:cs="Arial"/>
                <w:sz w:val="16"/>
                <w:szCs w:val="16"/>
              </w:rPr>
            </w:pPr>
            <w:r w:rsidRPr="002B43C3">
              <w:rPr>
                <w:rFonts w:ascii="Arial" w:hAnsi="Arial" w:cs="Arial"/>
                <w:sz w:val="16"/>
                <w:szCs w:val="16"/>
              </w:rPr>
              <w:t xml:space="preserve">Descritas en el </w:t>
            </w:r>
            <w:r>
              <w:rPr>
                <w:rFonts w:ascii="Arial" w:hAnsi="Arial" w:cs="Arial"/>
                <w:sz w:val="16"/>
                <w:szCs w:val="16"/>
              </w:rPr>
              <w:t xml:space="preserve">            </w:t>
            </w:r>
            <w:r w:rsidRPr="002B43C3">
              <w:rPr>
                <w:rFonts w:ascii="Arial" w:hAnsi="Arial" w:cs="Arial"/>
                <w:sz w:val="16"/>
                <w:szCs w:val="16"/>
              </w:rPr>
              <w:t>Anexo 2 Especificaciones Técnicas</w:t>
            </w:r>
          </w:p>
          <w:p w14:paraId="7AA98EDC" w14:textId="77777777" w:rsidR="004778C5" w:rsidRPr="00CA1D3D" w:rsidRDefault="004778C5" w:rsidP="00CE1DC3">
            <w:pPr>
              <w:jc w:val="both"/>
              <w:rPr>
                <w:rFonts w:ascii="Arial" w:hAnsi="Arial" w:cs="Arial"/>
                <w:bCs/>
                <w:color w:val="000000"/>
                <w:sz w:val="16"/>
                <w:szCs w:val="16"/>
                <w:lang w:val="es-MX" w:eastAsia="es-MX"/>
              </w:rPr>
            </w:pPr>
          </w:p>
        </w:tc>
        <w:tc>
          <w:tcPr>
            <w:tcW w:w="1967" w:type="dxa"/>
            <w:shd w:val="clear" w:color="auto" w:fill="FFFFFF" w:themeFill="background1"/>
          </w:tcPr>
          <w:p w14:paraId="3C65D521" w14:textId="7FBA701B" w:rsidR="004778C5" w:rsidRPr="00AE31BD" w:rsidRDefault="004778C5" w:rsidP="00CE1DC3">
            <w:pPr>
              <w:jc w:val="both"/>
              <w:rPr>
                <w:rFonts w:ascii="Arial" w:hAnsi="Arial" w:cs="Arial"/>
                <w:bCs/>
                <w:color w:val="000000"/>
                <w:sz w:val="16"/>
                <w:szCs w:val="16"/>
                <w:lang w:val="es-MX" w:eastAsia="es-MX"/>
              </w:rPr>
            </w:pPr>
          </w:p>
          <w:p w14:paraId="29AE232A" w14:textId="1B2CE917" w:rsidR="004778C5" w:rsidRPr="00AE31BD" w:rsidRDefault="004778C5" w:rsidP="00CE1DC3">
            <w:pPr>
              <w:jc w:val="both"/>
              <w:rPr>
                <w:rFonts w:ascii="Arial" w:hAnsi="Arial" w:cs="Arial"/>
                <w:sz w:val="16"/>
                <w:szCs w:val="16"/>
              </w:rPr>
            </w:pPr>
            <w:r w:rsidRPr="00AE31BD">
              <w:rPr>
                <w:rFonts w:ascii="Arial" w:hAnsi="Arial" w:cs="Arial"/>
                <w:sz w:val="16"/>
                <w:szCs w:val="16"/>
              </w:rPr>
              <w:t>10 días hábiles</w:t>
            </w:r>
            <w:r w:rsidR="00155A4B" w:rsidRPr="00AE31BD">
              <w:rPr>
                <w:rFonts w:ascii="Arial" w:hAnsi="Arial" w:cs="Arial"/>
                <w:sz w:val="16"/>
                <w:szCs w:val="16"/>
              </w:rPr>
              <w:t xml:space="preserve"> posteriores</w:t>
            </w:r>
            <w:r w:rsidR="00AE31BD" w:rsidRPr="00AE31BD">
              <w:rPr>
                <w:rFonts w:ascii="Arial" w:hAnsi="Arial" w:cs="Arial"/>
                <w:sz w:val="16"/>
                <w:szCs w:val="16"/>
              </w:rPr>
              <w:t xml:space="preserve"> </w:t>
            </w:r>
            <w:r w:rsidR="00155A4B" w:rsidRPr="00AE31BD">
              <w:rPr>
                <w:rFonts w:ascii="Arial" w:hAnsi="Arial" w:cs="Arial"/>
                <w:sz w:val="16"/>
                <w:szCs w:val="16"/>
              </w:rPr>
              <w:t xml:space="preserve">a </w:t>
            </w:r>
            <w:r w:rsidRPr="00AE31BD">
              <w:rPr>
                <w:rFonts w:ascii="Arial" w:hAnsi="Arial" w:cs="Arial"/>
                <w:sz w:val="16"/>
                <w:szCs w:val="16"/>
              </w:rPr>
              <w:t>la emisión del acta de fallo.</w:t>
            </w:r>
            <w:r w:rsidR="00CE1DC3" w:rsidRPr="00AE31BD">
              <w:rPr>
                <w:rFonts w:ascii="Arial" w:hAnsi="Arial" w:cs="Arial"/>
                <w:sz w:val="16"/>
                <w:szCs w:val="16"/>
              </w:rPr>
              <w:t xml:space="preserve"> </w:t>
            </w:r>
          </w:p>
          <w:p w14:paraId="1887C360" w14:textId="77777777" w:rsidR="004778C5" w:rsidRPr="00AE31BD" w:rsidRDefault="004778C5" w:rsidP="00CE1DC3">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2B5EE76F" w14:textId="77777777" w:rsidR="004778C5" w:rsidRPr="00CA1D3D" w:rsidRDefault="004778C5" w:rsidP="00CE1DC3">
            <w:pPr>
              <w:jc w:val="both"/>
              <w:rPr>
                <w:rFonts w:ascii="Arial" w:hAnsi="Arial" w:cs="Arial"/>
                <w:sz w:val="16"/>
                <w:szCs w:val="16"/>
              </w:rPr>
            </w:pPr>
            <w:r w:rsidRPr="00CA1D3D">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2E15195" w14:textId="77777777" w:rsidR="004778C5" w:rsidRPr="00CA1D3D" w:rsidRDefault="004778C5" w:rsidP="00CE1DC3">
            <w:pPr>
              <w:jc w:val="both"/>
              <w:rPr>
                <w:rFonts w:ascii="Arial" w:hAnsi="Arial" w:cs="Arial"/>
                <w:sz w:val="16"/>
                <w:szCs w:val="16"/>
              </w:rPr>
            </w:pPr>
            <w:r w:rsidRPr="00CA1D3D">
              <w:rPr>
                <w:rFonts w:ascii="Arial" w:hAnsi="Arial" w:cs="Arial"/>
                <w:sz w:val="16"/>
                <w:szCs w:val="16"/>
              </w:rPr>
              <w:t>Dirección General de Administración de la Auditoría Superior del Estado de Jalisco.</w:t>
            </w:r>
          </w:p>
        </w:tc>
      </w:tr>
    </w:tbl>
    <w:p w14:paraId="361C3428" w14:textId="77777777" w:rsidR="004778C5" w:rsidRDefault="004778C5" w:rsidP="0016231C">
      <w:pPr>
        <w:jc w:val="both"/>
        <w:rPr>
          <w:rFonts w:ascii="Arial" w:hAnsi="Arial" w:cs="Arial"/>
          <w:b/>
        </w:rPr>
      </w:pPr>
    </w:p>
    <w:p w14:paraId="05884449" w14:textId="77777777" w:rsidR="0016231C" w:rsidRDefault="0016231C" w:rsidP="0016231C">
      <w:pPr>
        <w:jc w:val="both"/>
        <w:rPr>
          <w:rFonts w:ascii="Arial" w:hAnsi="Arial" w:cs="Arial"/>
          <w:b/>
        </w:rPr>
      </w:pPr>
    </w:p>
    <w:p w14:paraId="4094DB49" w14:textId="52CDB70E"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Pr="0018105E">
        <w:rPr>
          <w:rFonts w:ascii="Arial" w:hAnsi="Arial" w:cs="Arial"/>
          <w:b/>
        </w:rPr>
        <w:t xml:space="preserve"> “Especificaciones 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sidR="00AA5F46">
        <w:rPr>
          <w:rFonts w:ascii="Arial" w:hAnsi="Arial" w:cs="Arial"/>
        </w:rPr>
        <w:t>lo</w:t>
      </w:r>
      <w:r w:rsidRPr="00C222D3">
        <w:rPr>
          <w:rFonts w:ascii="Arial" w:hAnsi="Arial" w:cs="Arial"/>
        </w:rPr>
        <w:t>s</w:t>
      </w:r>
      <w:r w:rsidR="006E6E97">
        <w:rPr>
          <w:rFonts w:ascii="Arial" w:hAnsi="Arial" w:cs="Arial"/>
        </w:rPr>
        <w:t xml:space="preserve"> bienes</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w:t>
      </w:r>
      <w:bookmarkStart w:id="0" w:name="_GoBack"/>
      <w:bookmarkEnd w:id="0"/>
      <w:r>
        <w:rPr>
          <w:rFonts w:ascii="Arial" w:hAnsi="Arial" w:cs="Arial"/>
        </w:rPr>
        <w:t>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DC417E5" w:rsidR="00EB3019" w:rsidRPr="00EB3019" w:rsidRDefault="004014A9" w:rsidP="00EB3019">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4C6D76" w:rsidRPr="00382EF0">
        <w:rPr>
          <w:rFonts w:ascii="Arial" w:hAnsi="Arial" w:cs="Arial"/>
        </w:rPr>
        <w:t xml:space="preserve"> </w:t>
      </w:r>
      <w:r w:rsidR="00722342">
        <w:rPr>
          <w:rFonts w:ascii="Arial" w:hAnsi="Arial" w:cs="Arial"/>
        </w:rPr>
        <w:t>2111</w:t>
      </w:r>
      <w:r w:rsidR="00EB3019" w:rsidRPr="00382EF0">
        <w:rPr>
          <w:rFonts w:ascii="Arial" w:hAnsi="Arial" w:cs="Arial"/>
        </w:rPr>
        <w:t xml:space="preserve"> </w:t>
      </w:r>
      <w:r w:rsidR="00722342">
        <w:rPr>
          <w:rFonts w:ascii="Arial" w:hAnsi="Arial" w:cs="Arial"/>
        </w:rPr>
        <w:t>materiales, útiles y equipos menores de oficina</w:t>
      </w:r>
      <w:r w:rsidR="00EB3019" w:rsidRPr="00382EF0">
        <w:rPr>
          <w:rFonts w:ascii="Arial" w:hAnsi="Arial" w:cs="Arial"/>
        </w:rPr>
        <w:t>, del presupuesto de egresos de la ASEJ, para el ejercicio fiscal 20</w:t>
      </w:r>
      <w:r w:rsidR="005745DF">
        <w:rPr>
          <w:rFonts w:ascii="Arial" w:hAnsi="Arial" w:cs="Arial"/>
        </w:rPr>
        <w:t>22</w:t>
      </w:r>
      <w:r w:rsidR="00AE31BD">
        <w:rPr>
          <w:rFonts w:ascii="Arial" w:hAnsi="Arial" w:cs="Arial"/>
        </w:rPr>
        <w:t>.</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0ED788A3"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96FDA" w:rsidRPr="00F224CB" w14:paraId="25C1AC09" w14:textId="77777777" w:rsidTr="00E24AF8">
        <w:tc>
          <w:tcPr>
            <w:tcW w:w="2034" w:type="dxa"/>
            <w:shd w:val="clear" w:color="auto" w:fill="BFBFBF" w:themeFill="background1" w:themeFillShade="BF"/>
            <w:vAlign w:val="center"/>
          </w:tcPr>
          <w:p w14:paraId="2C3E8CC6" w14:textId="77777777" w:rsidR="00296FDA" w:rsidRPr="00F224CB" w:rsidRDefault="00296FDA" w:rsidP="00E24AF8">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76AB53FB" w14:textId="2A58326F" w:rsidR="00296FDA" w:rsidRPr="00674C29" w:rsidRDefault="00094185" w:rsidP="00E24AF8">
            <w:pPr>
              <w:jc w:val="both"/>
              <w:rPr>
                <w:rFonts w:ascii="Arial" w:hAnsi="Arial" w:cs="Arial"/>
                <w:b/>
                <w:sz w:val="20"/>
                <w:szCs w:val="20"/>
              </w:rPr>
            </w:pPr>
            <w:r>
              <w:rPr>
                <w:rFonts w:ascii="Arial" w:hAnsi="Arial" w:cs="Arial"/>
                <w:b/>
                <w:sz w:val="20"/>
                <w:szCs w:val="20"/>
              </w:rPr>
              <w:t>10 de octubre</w:t>
            </w:r>
            <w:r w:rsidR="00296FDA">
              <w:rPr>
                <w:rFonts w:ascii="Arial" w:hAnsi="Arial" w:cs="Arial"/>
                <w:b/>
                <w:sz w:val="20"/>
                <w:szCs w:val="20"/>
              </w:rPr>
              <w:t xml:space="preserve"> de 2022.</w:t>
            </w:r>
          </w:p>
        </w:tc>
      </w:tr>
      <w:tr w:rsidR="00296FDA" w:rsidRPr="00F224CB" w14:paraId="22A76B6B" w14:textId="77777777" w:rsidTr="00E24AF8">
        <w:tc>
          <w:tcPr>
            <w:tcW w:w="2034" w:type="dxa"/>
            <w:shd w:val="clear" w:color="auto" w:fill="BFBFBF" w:themeFill="background1" w:themeFillShade="BF"/>
            <w:vAlign w:val="center"/>
          </w:tcPr>
          <w:p w14:paraId="11F1A5D2"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7E7326E0" w14:textId="76141B3D" w:rsidR="00296FDA" w:rsidRPr="00190C3C" w:rsidRDefault="00296FDA" w:rsidP="00094185">
            <w:pPr>
              <w:jc w:val="both"/>
              <w:rPr>
                <w:rFonts w:ascii="Arial" w:hAnsi="Arial" w:cs="Arial"/>
                <w:sz w:val="20"/>
                <w:szCs w:val="20"/>
              </w:rPr>
            </w:pPr>
            <w:r>
              <w:rPr>
                <w:rFonts w:ascii="Arial" w:hAnsi="Arial" w:cs="Arial"/>
                <w:sz w:val="20"/>
                <w:szCs w:val="20"/>
              </w:rPr>
              <w:t>A más tardar a las</w:t>
            </w:r>
            <w:r w:rsidRPr="00190C3C">
              <w:rPr>
                <w:rFonts w:ascii="Arial" w:hAnsi="Arial" w:cs="Arial"/>
                <w:sz w:val="20"/>
                <w:szCs w:val="20"/>
              </w:rPr>
              <w:t xml:space="preserve"> </w:t>
            </w:r>
            <w:r w:rsidR="00094185">
              <w:rPr>
                <w:rFonts w:ascii="Arial" w:hAnsi="Arial" w:cs="Arial"/>
                <w:b/>
                <w:sz w:val="20"/>
                <w:szCs w:val="20"/>
              </w:rPr>
              <w:t>12</w:t>
            </w:r>
            <w:r w:rsidRPr="00662ECC">
              <w:rPr>
                <w:rFonts w:ascii="Arial" w:hAnsi="Arial" w:cs="Arial"/>
                <w:b/>
                <w:sz w:val="20"/>
                <w:szCs w:val="20"/>
              </w:rPr>
              <w:t>:</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 xml:space="preserve">del día </w:t>
            </w:r>
            <w:r w:rsidR="00094185">
              <w:rPr>
                <w:rFonts w:ascii="Arial" w:hAnsi="Arial" w:cs="Arial"/>
                <w:b/>
                <w:sz w:val="20"/>
                <w:szCs w:val="20"/>
              </w:rPr>
              <w:t>jueves 13</w:t>
            </w:r>
            <w:r>
              <w:rPr>
                <w:rFonts w:ascii="Arial" w:hAnsi="Arial" w:cs="Arial"/>
                <w:b/>
                <w:sz w:val="20"/>
                <w:szCs w:val="20"/>
              </w:rPr>
              <w:t xml:space="preserve"> de </w:t>
            </w:r>
            <w:r w:rsidR="00094185">
              <w:rPr>
                <w:rFonts w:ascii="Arial" w:hAnsi="Arial" w:cs="Arial"/>
                <w:b/>
                <w:sz w:val="20"/>
                <w:szCs w:val="20"/>
              </w:rPr>
              <w:t>octubre</w:t>
            </w:r>
            <w:r w:rsidRPr="00D10D5C">
              <w:rPr>
                <w:rFonts w:ascii="Arial" w:hAnsi="Arial" w:cs="Arial"/>
                <w:b/>
                <w:sz w:val="20"/>
                <w:szCs w:val="20"/>
              </w:rPr>
              <w:t xml:space="preserve"> de 202</w:t>
            </w:r>
            <w:r>
              <w:rPr>
                <w:rFonts w:ascii="Arial" w:hAnsi="Arial" w:cs="Arial"/>
                <w:b/>
                <w:sz w:val="20"/>
                <w:szCs w:val="20"/>
              </w:rPr>
              <w:t>2</w:t>
            </w:r>
            <w:r w:rsidRPr="00190C3C">
              <w:rPr>
                <w:rFonts w:ascii="Arial" w:hAnsi="Arial" w:cs="Arial"/>
                <w:sz w:val="20"/>
                <w:szCs w:val="20"/>
              </w:rPr>
              <w:t xml:space="preserve">, enviarlas al correo </w:t>
            </w:r>
            <w:hyperlink r:id="rId8" w:history="1">
              <w:r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296FDA" w:rsidRPr="00F224CB" w14:paraId="7479A36A" w14:textId="77777777" w:rsidTr="00E24AF8">
        <w:trPr>
          <w:trHeight w:val="348"/>
        </w:trPr>
        <w:tc>
          <w:tcPr>
            <w:tcW w:w="2034" w:type="dxa"/>
            <w:shd w:val="clear" w:color="auto" w:fill="BFBFBF" w:themeFill="background1" w:themeFillShade="BF"/>
            <w:vAlign w:val="center"/>
          </w:tcPr>
          <w:p w14:paraId="0BD0AE15"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5FB316AC" w14:textId="078E67BA" w:rsidR="00296FDA" w:rsidRPr="00190C3C" w:rsidRDefault="00094185" w:rsidP="00E24AF8">
            <w:pPr>
              <w:jc w:val="both"/>
              <w:rPr>
                <w:rFonts w:ascii="Arial" w:hAnsi="Arial" w:cs="Arial"/>
                <w:sz w:val="20"/>
                <w:szCs w:val="20"/>
              </w:rPr>
            </w:pPr>
            <w:r>
              <w:rPr>
                <w:rFonts w:ascii="Arial" w:hAnsi="Arial" w:cs="Arial"/>
                <w:b/>
                <w:sz w:val="20"/>
                <w:szCs w:val="20"/>
              </w:rPr>
              <w:t>Lunes 17</w:t>
            </w:r>
            <w:r w:rsidR="00296FDA">
              <w:rPr>
                <w:rFonts w:ascii="Arial" w:hAnsi="Arial" w:cs="Arial"/>
                <w:b/>
                <w:sz w:val="20"/>
                <w:szCs w:val="20"/>
              </w:rPr>
              <w:t xml:space="preserve"> de octubre de 2022</w:t>
            </w:r>
            <w:r w:rsidR="00296FDA" w:rsidRPr="00834ADF">
              <w:rPr>
                <w:rFonts w:ascii="Arial" w:hAnsi="Arial" w:cs="Arial"/>
                <w:b/>
                <w:sz w:val="20"/>
                <w:szCs w:val="20"/>
              </w:rPr>
              <w:t xml:space="preserve"> a las</w:t>
            </w:r>
            <w:r w:rsidR="00296FDA">
              <w:rPr>
                <w:rFonts w:ascii="Arial" w:hAnsi="Arial" w:cs="Arial"/>
                <w:b/>
                <w:sz w:val="20"/>
                <w:szCs w:val="20"/>
              </w:rPr>
              <w:t xml:space="preserve"> </w:t>
            </w:r>
            <w:r w:rsidR="00296FDA" w:rsidRPr="00245E38">
              <w:rPr>
                <w:rFonts w:ascii="Arial" w:hAnsi="Arial" w:cs="Arial"/>
                <w:b/>
                <w:sz w:val="20"/>
                <w:szCs w:val="20"/>
              </w:rPr>
              <w:t>1</w:t>
            </w:r>
            <w:r w:rsidR="00296FDA">
              <w:rPr>
                <w:rFonts w:ascii="Arial" w:hAnsi="Arial" w:cs="Arial"/>
                <w:b/>
                <w:sz w:val="20"/>
                <w:szCs w:val="20"/>
              </w:rPr>
              <w:t>1</w:t>
            </w:r>
            <w:r w:rsidR="00296FDA" w:rsidRPr="00245E38">
              <w:rPr>
                <w:rFonts w:ascii="Arial" w:hAnsi="Arial" w:cs="Arial"/>
                <w:b/>
                <w:sz w:val="20"/>
                <w:szCs w:val="20"/>
              </w:rPr>
              <w:t>:</w:t>
            </w:r>
            <w:r w:rsidR="00AE31BD">
              <w:rPr>
                <w:rFonts w:ascii="Arial" w:hAnsi="Arial" w:cs="Arial"/>
                <w:b/>
                <w:sz w:val="20"/>
                <w:szCs w:val="20"/>
              </w:rPr>
              <w:t>3</w:t>
            </w:r>
            <w:r w:rsidR="00296FDA" w:rsidRPr="00245E38">
              <w:rPr>
                <w:rFonts w:ascii="Arial" w:hAnsi="Arial" w:cs="Arial"/>
                <w:b/>
                <w:sz w:val="20"/>
                <w:szCs w:val="20"/>
              </w:rPr>
              <w:t xml:space="preserve">0 horas. </w:t>
            </w:r>
            <w:r w:rsidR="00296FDA" w:rsidRPr="00100065">
              <w:rPr>
                <w:rFonts w:ascii="Arial" w:hAnsi="Arial" w:cs="Arial"/>
                <w:color w:val="000000" w:themeColor="text1"/>
                <w:sz w:val="20"/>
                <w:szCs w:val="20"/>
              </w:rPr>
              <w:t>e</w:t>
            </w:r>
            <w:r w:rsidR="00296FDA" w:rsidRPr="00357E42">
              <w:rPr>
                <w:rFonts w:ascii="Arial" w:hAnsi="Arial" w:cs="Arial"/>
                <w:color w:val="000000" w:themeColor="text1"/>
                <w:sz w:val="20"/>
                <w:szCs w:val="20"/>
              </w:rPr>
              <w:t>n la Sala de Juntas de la Dirección General de Ad</w:t>
            </w:r>
            <w:r w:rsidR="00296FDA">
              <w:rPr>
                <w:rFonts w:ascii="Arial" w:hAnsi="Arial" w:cs="Arial"/>
                <w:color w:val="000000" w:themeColor="text1"/>
                <w:sz w:val="20"/>
                <w:szCs w:val="20"/>
              </w:rPr>
              <w:t>ministración de la ASEJ</w:t>
            </w:r>
            <w:r w:rsidR="00296FDA" w:rsidRPr="00357E42">
              <w:rPr>
                <w:rFonts w:ascii="Arial" w:hAnsi="Arial" w:cs="Arial"/>
                <w:color w:val="000000" w:themeColor="text1"/>
                <w:sz w:val="20"/>
                <w:szCs w:val="20"/>
              </w:rPr>
              <w:t>.</w:t>
            </w:r>
          </w:p>
        </w:tc>
      </w:tr>
      <w:tr w:rsidR="00296FDA" w:rsidRPr="00F224CB" w14:paraId="62F238D3" w14:textId="77777777" w:rsidTr="00E24AF8">
        <w:tc>
          <w:tcPr>
            <w:tcW w:w="2034" w:type="dxa"/>
            <w:shd w:val="clear" w:color="auto" w:fill="BFBFBF" w:themeFill="background1" w:themeFillShade="BF"/>
            <w:vAlign w:val="center"/>
          </w:tcPr>
          <w:p w14:paraId="797F1F07"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lastRenderedPageBreak/>
              <w:t>PRESENTACIÓN DE PROPUESTAS</w:t>
            </w:r>
          </w:p>
        </w:tc>
        <w:tc>
          <w:tcPr>
            <w:tcW w:w="7362" w:type="dxa"/>
            <w:vAlign w:val="center"/>
          </w:tcPr>
          <w:p w14:paraId="1CD643C2" w14:textId="77777777" w:rsidR="00296FDA" w:rsidRPr="00190C3C" w:rsidRDefault="00296FDA" w:rsidP="00E24AF8">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296FDA" w:rsidRPr="00F224CB" w14:paraId="0386F7CD" w14:textId="77777777" w:rsidTr="00E24AF8">
        <w:tc>
          <w:tcPr>
            <w:tcW w:w="2034" w:type="dxa"/>
            <w:shd w:val="clear" w:color="auto" w:fill="BFBFBF" w:themeFill="background1" w:themeFillShade="BF"/>
            <w:vAlign w:val="center"/>
          </w:tcPr>
          <w:p w14:paraId="017ADE35" w14:textId="77777777" w:rsidR="00296FDA" w:rsidRPr="00F224CB" w:rsidRDefault="00296FDA" w:rsidP="00E24AF8">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1AB4BC7" w14:textId="1FD532B7" w:rsidR="00296FDA" w:rsidRPr="00190C3C" w:rsidRDefault="00094185" w:rsidP="00E24AF8">
            <w:pPr>
              <w:jc w:val="both"/>
              <w:rPr>
                <w:rFonts w:ascii="Arial" w:hAnsi="Arial" w:cs="Arial"/>
                <w:sz w:val="20"/>
                <w:szCs w:val="20"/>
              </w:rPr>
            </w:pPr>
            <w:r>
              <w:rPr>
                <w:rFonts w:ascii="Arial" w:hAnsi="Arial" w:cs="Arial"/>
                <w:b/>
                <w:sz w:val="20"/>
                <w:szCs w:val="20"/>
              </w:rPr>
              <w:t>Viernes 21</w:t>
            </w:r>
            <w:r w:rsidR="00D56677">
              <w:rPr>
                <w:rFonts w:ascii="Arial" w:hAnsi="Arial" w:cs="Arial"/>
                <w:b/>
                <w:sz w:val="20"/>
                <w:szCs w:val="20"/>
              </w:rPr>
              <w:t xml:space="preserve"> de octubre de 2022</w:t>
            </w:r>
            <w:r w:rsidR="00296FDA">
              <w:rPr>
                <w:rFonts w:ascii="Arial" w:hAnsi="Arial" w:cs="Arial"/>
                <w:b/>
                <w:sz w:val="20"/>
                <w:szCs w:val="20"/>
              </w:rPr>
              <w:t xml:space="preserve"> </w:t>
            </w:r>
            <w:r w:rsidR="00296FDA" w:rsidRPr="00834ADF">
              <w:rPr>
                <w:rFonts w:ascii="Arial" w:hAnsi="Arial" w:cs="Arial"/>
                <w:b/>
                <w:sz w:val="20"/>
                <w:szCs w:val="20"/>
              </w:rPr>
              <w:t>a</w:t>
            </w:r>
            <w:r w:rsidR="00296FDA" w:rsidRPr="006E6E97">
              <w:rPr>
                <w:rFonts w:ascii="Arial" w:hAnsi="Arial" w:cs="Arial"/>
                <w:b/>
                <w:sz w:val="20"/>
                <w:szCs w:val="20"/>
              </w:rPr>
              <w:t xml:space="preserve"> las</w:t>
            </w:r>
            <w:r w:rsidR="00296FDA" w:rsidRPr="00245E38">
              <w:rPr>
                <w:rFonts w:ascii="Arial" w:hAnsi="Arial" w:cs="Arial"/>
                <w:sz w:val="20"/>
                <w:szCs w:val="20"/>
              </w:rPr>
              <w:t xml:space="preserve"> </w:t>
            </w:r>
            <w:r w:rsidR="00296FDA" w:rsidRPr="00245E38">
              <w:rPr>
                <w:rFonts w:ascii="Arial" w:hAnsi="Arial" w:cs="Arial"/>
                <w:b/>
                <w:sz w:val="20"/>
                <w:szCs w:val="20"/>
              </w:rPr>
              <w:t>1</w:t>
            </w:r>
            <w:r w:rsidR="00296FDA">
              <w:rPr>
                <w:rFonts w:ascii="Arial" w:hAnsi="Arial" w:cs="Arial"/>
                <w:b/>
                <w:sz w:val="20"/>
                <w:szCs w:val="20"/>
              </w:rPr>
              <w:t>1</w:t>
            </w:r>
            <w:r w:rsidR="00296FDA" w:rsidRPr="00245E38">
              <w:rPr>
                <w:rFonts w:ascii="Arial" w:hAnsi="Arial" w:cs="Arial"/>
                <w:b/>
                <w:sz w:val="20"/>
                <w:szCs w:val="20"/>
              </w:rPr>
              <w:t>:</w:t>
            </w:r>
            <w:r w:rsidR="00AE31BD">
              <w:rPr>
                <w:rFonts w:ascii="Arial" w:hAnsi="Arial" w:cs="Arial"/>
                <w:b/>
                <w:sz w:val="20"/>
                <w:szCs w:val="20"/>
              </w:rPr>
              <w:t>3</w:t>
            </w:r>
            <w:r w:rsidR="00296FDA" w:rsidRPr="00245E38">
              <w:rPr>
                <w:rFonts w:ascii="Arial" w:hAnsi="Arial" w:cs="Arial"/>
                <w:b/>
                <w:sz w:val="20"/>
                <w:szCs w:val="20"/>
              </w:rPr>
              <w:t>0 horas</w:t>
            </w:r>
            <w:r w:rsidR="00296FDA" w:rsidRPr="00190C3C">
              <w:rPr>
                <w:rFonts w:ascii="Arial" w:hAnsi="Arial" w:cs="Arial"/>
                <w:sz w:val="20"/>
                <w:szCs w:val="20"/>
              </w:rPr>
              <w:t xml:space="preserve"> del día, </w:t>
            </w:r>
            <w:r w:rsidR="00296FDA" w:rsidRPr="00100065">
              <w:rPr>
                <w:rFonts w:ascii="Arial" w:hAnsi="Arial" w:cs="Arial"/>
                <w:color w:val="000000" w:themeColor="text1"/>
                <w:sz w:val="20"/>
                <w:szCs w:val="20"/>
              </w:rPr>
              <w:t>e</w:t>
            </w:r>
            <w:r w:rsidR="00296FDA" w:rsidRPr="00357E42">
              <w:rPr>
                <w:rFonts w:ascii="Arial" w:hAnsi="Arial" w:cs="Arial"/>
                <w:color w:val="000000" w:themeColor="text1"/>
                <w:sz w:val="20"/>
                <w:szCs w:val="20"/>
              </w:rPr>
              <w:t>n la Sala de Juntas de la Dirección General de Ad</w:t>
            </w:r>
            <w:r w:rsidR="00296FDA">
              <w:rPr>
                <w:rFonts w:ascii="Arial" w:hAnsi="Arial" w:cs="Arial"/>
                <w:color w:val="000000" w:themeColor="text1"/>
                <w:sz w:val="20"/>
                <w:szCs w:val="20"/>
              </w:rPr>
              <w:t>ministración de la ASEJ</w:t>
            </w:r>
            <w:r w:rsidR="00296FDA" w:rsidRPr="00357E42">
              <w:rPr>
                <w:rFonts w:ascii="Arial" w:hAnsi="Arial" w:cs="Arial"/>
                <w:color w:val="000000" w:themeColor="text1"/>
                <w:sz w:val="20"/>
                <w:szCs w:val="20"/>
              </w:rPr>
              <w:t>.</w:t>
            </w:r>
          </w:p>
        </w:tc>
      </w:tr>
      <w:tr w:rsidR="00296FDA" w:rsidRPr="00F224CB" w14:paraId="49FE9EE1" w14:textId="77777777" w:rsidTr="00E24AF8">
        <w:tc>
          <w:tcPr>
            <w:tcW w:w="2034" w:type="dxa"/>
            <w:shd w:val="clear" w:color="auto" w:fill="BFBFBF" w:themeFill="background1" w:themeFillShade="BF"/>
            <w:vAlign w:val="center"/>
          </w:tcPr>
          <w:p w14:paraId="6BDD1EA1"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1CECF84F" w14:textId="122FC44B" w:rsidR="00296FDA" w:rsidRPr="00190C3C" w:rsidRDefault="00296FDA" w:rsidP="00E24AF8">
            <w:pPr>
              <w:jc w:val="both"/>
              <w:rPr>
                <w:rFonts w:ascii="Arial" w:hAnsi="Arial" w:cs="Arial"/>
                <w:sz w:val="20"/>
                <w:szCs w:val="20"/>
              </w:rPr>
            </w:pPr>
            <w:r w:rsidRPr="00190C3C">
              <w:rPr>
                <w:rFonts w:ascii="Arial" w:hAnsi="Arial" w:cs="Arial"/>
                <w:sz w:val="20"/>
                <w:szCs w:val="20"/>
              </w:rPr>
              <w:t xml:space="preserve">Dentro de los </w:t>
            </w:r>
            <w:r w:rsidR="00D56677">
              <w:rPr>
                <w:rFonts w:ascii="Arial" w:hAnsi="Arial" w:cs="Arial"/>
                <w:sz w:val="20"/>
                <w:szCs w:val="20"/>
              </w:rPr>
              <w:t>2</w:t>
            </w:r>
            <w:r>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296FDA" w:rsidRPr="00F224CB" w14:paraId="6CD2C58E" w14:textId="77777777" w:rsidTr="00E24AF8">
        <w:tc>
          <w:tcPr>
            <w:tcW w:w="2034" w:type="dxa"/>
            <w:shd w:val="clear" w:color="auto" w:fill="BFBFBF" w:themeFill="background1" w:themeFillShade="BF"/>
            <w:vAlign w:val="center"/>
          </w:tcPr>
          <w:p w14:paraId="4821EFB6"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8F5E804" w14:textId="5A7D2615" w:rsidR="00296FDA" w:rsidRPr="00190C3C" w:rsidRDefault="00296FDA" w:rsidP="00BF1145">
            <w:pPr>
              <w:jc w:val="both"/>
              <w:rPr>
                <w:rFonts w:ascii="Arial" w:hAnsi="Arial" w:cs="Arial"/>
                <w:sz w:val="20"/>
                <w:szCs w:val="20"/>
              </w:rPr>
            </w:pPr>
            <w:r w:rsidRPr="00190C3C">
              <w:rPr>
                <w:rFonts w:ascii="Arial" w:hAnsi="Arial" w:cs="Arial"/>
                <w:sz w:val="20"/>
                <w:szCs w:val="20"/>
              </w:rPr>
              <w:t xml:space="preserve">Dentro de los </w:t>
            </w:r>
            <w:r w:rsidR="00BF1145">
              <w:rPr>
                <w:rFonts w:ascii="Arial" w:hAnsi="Arial" w:cs="Arial"/>
                <w:sz w:val="20"/>
                <w:szCs w:val="20"/>
              </w:rPr>
              <w:t>20</w:t>
            </w:r>
            <w:r w:rsidRPr="00190C3C">
              <w:rPr>
                <w:rFonts w:ascii="Arial" w:hAnsi="Arial" w:cs="Arial"/>
                <w:sz w:val="20"/>
                <w:szCs w:val="20"/>
              </w:rPr>
              <w:t xml:space="preserve"> días naturales siguientes, a partir de la emisión del fallo.</w:t>
            </w:r>
          </w:p>
        </w:tc>
      </w:tr>
      <w:tr w:rsidR="00296FDA" w:rsidRPr="00F224CB" w14:paraId="3F4847CA" w14:textId="77777777" w:rsidTr="00E24AF8">
        <w:tc>
          <w:tcPr>
            <w:tcW w:w="2034" w:type="dxa"/>
            <w:shd w:val="clear" w:color="auto" w:fill="BFBFBF" w:themeFill="background1" w:themeFillShade="BF"/>
            <w:vAlign w:val="center"/>
          </w:tcPr>
          <w:p w14:paraId="6CF1CC33"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1333A4DC" w14:textId="77777777" w:rsidR="00296FDA" w:rsidRPr="00190C3C" w:rsidRDefault="00296FDA" w:rsidP="00E24AF8">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7DA1816B" w14:textId="77777777" w:rsidR="00296FDA" w:rsidRDefault="00296FDA" w:rsidP="001F5578">
      <w:pPr>
        <w:jc w:val="both"/>
        <w:rPr>
          <w:rFonts w:ascii="Arial" w:hAnsi="Arial" w:cs="Arial"/>
          <w:b/>
        </w:rPr>
      </w:pPr>
    </w:p>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C410CB9"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6E6E97">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77777777"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0FD3B9BE" w14:textId="77777777" w:rsidR="00406625" w:rsidRPr="00A532BE" w:rsidRDefault="00406625" w:rsidP="00406625">
      <w:pPr>
        <w:pStyle w:val="Prrafodelista"/>
        <w:rPr>
          <w:rFonts w:ascii="Arial" w:hAnsi="Arial" w:cs="Arial"/>
        </w:rPr>
      </w:pP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w:t>
      </w:r>
      <w:r w:rsidRPr="003E1D64">
        <w:rPr>
          <w:rFonts w:ascii="Arial" w:hAnsi="Arial" w:cs="Arial"/>
          <w:b/>
        </w:rPr>
        <w:t>2</w:t>
      </w:r>
      <w:r w:rsidRPr="0018105E">
        <w:rPr>
          <w:rFonts w:ascii="Arial" w:hAnsi="Arial" w:cs="Arial"/>
        </w:rPr>
        <w:t xml:space="preserve">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w:t>
      </w:r>
      <w:r w:rsidR="00D136D6" w:rsidRPr="008F1F0E">
        <w:rPr>
          <w:rFonts w:ascii="Arial" w:hAnsi="Arial" w:cs="Arial"/>
        </w:rPr>
        <w:lastRenderedPageBreak/>
        <w:t>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75DDA383" w14:textId="33853851" w:rsidR="004014A9" w:rsidRPr="0018105E" w:rsidRDefault="004014A9" w:rsidP="003A3218">
      <w:pPr>
        <w:shd w:val="clear" w:color="auto" w:fill="FFFFFF" w:themeFill="background1"/>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2D6D5B8" w14:textId="77777777" w:rsidR="004014A9" w:rsidRPr="0018105E" w:rsidRDefault="004014A9" w:rsidP="004014A9">
      <w:pPr>
        <w:jc w:val="both"/>
        <w:rPr>
          <w:rFonts w:ascii="Arial" w:hAnsi="Arial" w:cs="Arial"/>
        </w:rPr>
      </w:pPr>
      <w:r w:rsidRPr="0018105E">
        <w:rPr>
          <w:rFonts w:ascii="Arial" w:hAnsi="Arial" w:cs="Arial"/>
        </w:rPr>
        <w:t xml:space="preserve"> </w:t>
      </w:r>
    </w:p>
    <w:p w14:paraId="56630B08" w14:textId="23FE3481" w:rsidR="004014A9" w:rsidRPr="001F5578" w:rsidRDefault="004014A9" w:rsidP="004014A9">
      <w:pPr>
        <w:jc w:val="both"/>
        <w:rPr>
          <w:rFonts w:ascii="Arial" w:hAnsi="Arial" w:cs="Arial"/>
          <w:b/>
        </w:rPr>
      </w:pPr>
      <w:r w:rsidRPr="0018105E">
        <w:rPr>
          <w:rFonts w:ascii="Arial" w:hAnsi="Arial" w:cs="Arial"/>
          <w:b/>
        </w:rPr>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30AB1BB5" w14:textId="77777777" w:rsidR="004014A9" w:rsidRPr="001F5578" w:rsidRDefault="004014A9" w:rsidP="004014A9">
      <w:pPr>
        <w:jc w:val="both"/>
        <w:rPr>
          <w:rFonts w:ascii="Arial" w:hAnsi="Arial" w:cs="Arial"/>
        </w:rPr>
      </w:pP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0C58D30"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de manera autógrafa y al calce firmadas y/o rubricadas todas y cada una de las hojas</w:t>
      </w:r>
      <w:r w:rsidRPr="0018105E">
        <w:rPr>
          <w:rFonts w:ascii="Arial" w:hAnsi="Arial" w:cs="Arial"/>
        </w:rPr>
        <w:t xml:space="preserve"> por el </w:t>
      </w:r>
      <w:r w:rsidRPr="0018105E">
        <w:rPr>
          <w:rFonts w:ascii="Arial" w:hAnsi="Arial" w:cs="Arial"/>
        </w:rPr>
        <w:lastRenderedPageBreak/>
        <w:t xml:space="preserve">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ubicación. T</w:t>
      </w:r>
      <w:r w:rsidRPr="0018105E">
        <w:rPr>
          <w:rFonts w:ascii="Arial" w:hAnsi="Arial" w:cs="Arial"/>
          <w:b/>
        </w:rPr>
        <w:t>odas las hojas deberán de ir foliadas en el orden solicitado en estas bases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181413B4" w14:textId="32852F3B" w:rsidR="007D7D87" w:rsidRPr="0018105E" w:rsidRDefault="007D7D87"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08CDB80"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(I.V.A.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1A93082C"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“ESPECIFICACIONES TÉCNICAS”</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239CCC77" w14:textId="311DDBE3" w:rsidR="00207A0C" w:rsidRPr="0018105E" w:rsidRDefault="00024C55" w:rsidP="00B82906">
      <w:pPr>
        <w:jc w:val="both"/>
        <w:rPr>
          <w:rFonts w:ascii="Arial" w:hAnsi="Arial" w:cs="Arial"/>
        </w:rPr>
      </w:pPr>
      <w:r w:rsidRPr="0018105E">
        <w:rPr>
          <w:rFonts w:ascii="Arial" w:hAnsi="Arial" w:cs="Arial"/>
        </w:rPr>
        <w:t xml:space="preserve">En caso de que </w:t>
      </w:r>
      <w:r w:rsidR="002312E4" w:rsidRPr="0018105E">
        <w:rPr>
          <w:rFonts w:ascii="Arial" w:hAnsi="Arial" w:cs="Arial"/>
        </w:rPr>
        <w:t xml:space="preserve">el </w:t>
      </w:r>
      <w:r w:rsidR="00C16870">
        <w:rPr>
          <w:rFonts w:ascii="Arial" w:hAnsi="Arial" w:cs="Arial"/>
        </w:rPr>
        <w:t>bien</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4D05FB53" w14:textId="21745272" w:rsidR="00B82906" w:rsidRPr="0018105E" w:rsidRDefault="00B82906" w:rsidP="00CC7E26">
      <w:pPr>
        <w:jc w:val="both"/>
        <w:rPr>
          <w:rFonts w:ascii="Arial" w:hAnsi="Arial" w:cs="Arial"/>
        </w:rPr>
      </w:pP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4F00101B" w:rsidR="00CC7E26" w:rsidRPr="00C222D3" w:rsidRDefault="005F1E71" w:rsidP="00525EFF">
      <w:pPr>
        <w:tabs>
          <w:tab w:val="left" w:pos="8370"/>
        </w:tabs>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r w:rsidR="00525EFF">
        <w:rPr>
          <w:rFonts w:ascii="Arial" w:hAnsi="Arial" w:cs="Arial"/>
        </w:rPr>
        <w:tab/>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6FFDFB1B" w14:textId="77777777" w:rsidR="005B26E8"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76F30109" w14:textId="77777777" w:rsidR="005B26E8" w:rsidRDefault="005B26E8" w:rsidP="00CC7E26">
      <w:pPr>
        <w:jc w:val="both"/>
        <w:rPr>
          <w:rFonts w:ascii="Arial" w:hAnsi="Arial" w:cs="Arial"/>
        </w:rPr>
      </w:pPr>
    </w:p>
    <w:p w14:paraId="4641258E" w14:textId="77777777" w:rsidR="00094185" w:rsidRDefault="00094185" w:rsidP="00094185">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lastRenderedPageBreak/>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4C4AA455" w14:textId="77777777" w:rsidR="00094185"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668F325C" w14:textId="77777777" w:rsidR="00094185" w:rsidRPr="00191762"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094185" w:rsidRPr="00191762" w14:paraId="34B4FD10" w14:textId="77777777" w:rsidTr="00801247">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8BD95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203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68C5E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7C06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0D1A098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3AED17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094185" w:rsidRPr="00191762" w14:paraId="30EEEF75" w14:textId="77777777" w:rsidTr="00801247">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5D204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75AB6ED2"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4CC76F3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A03683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569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5F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094185" w:rsidRPr="00191762" w14:paraId="3E104BBE"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9653C1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BBEF70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0816A12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6730389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F6FA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0FE7D0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191762" w14:paraId="5909F024"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23680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FF46609"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6DFB4F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5D2B47C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96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287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DDBD785"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4E7FC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88C1F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8533D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235BC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83FD5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9AC09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4E31B410" w14:textId="77777777" w:rsidTr="00801247">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7E1A8"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C8C9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2297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2DA7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906F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0D66E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31E76CD"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3D5A5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6306CA0"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AC405B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2D1B7A1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28C5C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13897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B2C4296"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2C0527E" w14:textId="77777777" w:rsidR="00094185" w:rsidRPr="007269C7" w:rsidRDefault="00094185" w:rsidP="00801247">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1729723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2C0F2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CF93C7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15B2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AA4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3BDD9F1"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C033C93"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337A334"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87CC68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45D8E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C412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60BF4D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61302197" w14:textId="77777777" w:rsidTr="00801247">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EBE9A"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5EC301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A28BF8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847B43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A9C7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086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72BAD185"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E8583D6"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31F6463"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65AF3E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A4C62E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7BEE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84D3B7"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E309B91"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4C472"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5F0F6E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83C92D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6DA58A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73BD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F33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6137D47"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9CCEE27"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5D93E4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A365FF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030D4A0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DE7FB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D70CD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9DD3B40"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9CDFB"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771FF11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1F70260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2C703A0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6FFE8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574C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1F61E9A"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736DAFE"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0E7C2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CD0598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007060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87E212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9CB292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23FF56D"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0A9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668E12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0925F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A71EBA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A37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55D7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3A3A93D"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723D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E7201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C6C72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D40BB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0D2942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98A246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19CDC241" w14:textId="77777777" w:rsidTr="00801247">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3B83" w14:textId="77777777" w:rsidR="00094185" w:rsidRPr="00AE05B1" w:rsidRDefault="00094185" w:rsidP="00801247">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617E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EE54B7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0D8E0FE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85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4B41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5F3B9D9" w14:textId="77777777" w:rsidTr="00801247">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05A200A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33007DC8"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 apercibimiento y cancelación definitiva, o de no encontrarse en la relación de empresas o contratistas sancionados por la entidad o municipio.</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34E63D7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7FD0057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6A6DC7B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1094C26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32C6589" w14:textId="77777777" w:rsidTr="00801247">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2D830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0708DBDF" w14:textId="77777777" w:rsidR="00094185" w:rsidRPr="00C41483" w:rsidRDefault="00094185" w:rsidP="00801247">
            <w:pPr>
              <w:jc w:val="both"/>
              <w:rPr>
                <w:rFonts w:ascii="Arial" w:hAnsi="Arial" w:cs="Arial"/>
                <w:b/>
                <w:sz w:val="16"/>
                <w:szCs w:val="16"/>
                <w:lang w:val="es-MX" w:eastAsia="es-MX"/>
              </w:rPr>
            </w:pPr>
            <w:r w:rsidRPr="00C41483">
              <w:rPr>
                <w:rFonts w:ascii="Arial" w:hAnsi="Arial" w:cs="Arial"/>
                <w:b/>
                <w:sz w:val="16"/>
                <w:szCs w:val="16"/>
                <w:lang w:val="es-MX" w:eastAsia="es-MX"/>
              </w:rPr>
              <w:t>En caso de contar con ello, adjuntar el Registro Pro Integridad a cargo de la Contraloría del Estado de Jalisco</w:t>
            </w:r>
            <w:r>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tcPr>
          <w:p w14:paraId="79E7A731" w14:textId="77777777" w:rsidR="00094185" w:rsidRPr="00C41483" w:rsidRDefault="00094185" w:rsidP="00801247">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tcPr>
          <w:p w14:paraId="4705F0F2" w14:textId="77777777" w:rsidR="00094185" w:rsidRPr="00C41483" w:rsidRDefault="00094185" w:rsidP="00801247">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F94E5A" w14:textId="77777777" w:rsidR="00094185" w:rsidRPr="00C41483" w:rsidRDefault="00094185" w:rsidP="00801247">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3FB5BF" w14:textId="77777777" w:rsidR="00094185" w:rsidRPr="00C41483" w:rsidRDefault="00094185" w:rsidP="00801247">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49400A11" w14:textId="77777777" w:rsidR="00094185" w:rsidRDefault="00094185" w:rsidP="00094185">
      <w:pPr>
        <w:jc w:val="both"/>
        <w:rPr>
          <w:rFonts w:ascii="Arial" w:eastAsiaTheme="minorHAnsi" w:hAnsi="Arial" w:cs="Arial"/>
          <w:lang w:val="es-MX" w:eastAsia="en-US"/>
        </w:rPr>
      </w:pPr>
    </w:p>
    <w:p w14:paraId="38CF0B16" w14:textId="77777777" w:rsidR="00094185" w:rsidRDefault="00094185" w:rsidP="00094185">
      <w:pPr>
        <w:jc w:val="both"/>
        <w:rPr>
          <w:rFonts w:ascii="Arial" w:eastAsiaTheme="minorHAnsi" w:hAnsi="Arial" w:cs="Arial"/>
          <w:lang w:val="es-MX" w:eastAsia="en-US"/>
        </w:rPr>
      </w:pPr>
      <w:r>
        <w:rPr>
          <w:rFonts w:ascii="Arial" w:eastAsiaTheme="minorHAnsi" w:hAnsi="Arial" w:cs="Arial"/>
          <w:lang w:val="es-MX" w:eastAsia="en-US"/>
        </w:rPr>
        <w:t xml:space="preserve">La documentación antes señalada, de conformidad con el artículo 2 transitorio de la Ley de Compras Gubernamentales, Enajenaciones y Contratación de Servicios del Estado Jalisco y sus Municipios, formará parte del Padrón de la Convocante. </w:t>
      </w:r>
    </w:p>
    <w:p w14:paraId="79E92DD2" w14:textId="77777777" w:rsidR="00094185" w:rsidRPr="00B43208" w:rsidRDefault="00094185" w:rsidP="00094185">
      <w:pPr>
        <w:jc w:val="both"/>
        <w:rPr>
          <w:rFonts w:ascii="Arial" w:eastAsiaTheme="minorHAnsi" w:hAnsi="Arial" w:cs="Arial"/>
          <w:lang w:val="es-MX" w:eastAsia="en-US"/>
        </w:rPr>
      </w:pPr>
    </w:p>
    <w:p w14:paraId="018FC189" w14:textId="77777777" w:rsidR="00094185" w:rsidRDefault="00094185" w:rsidP="00094185">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03005C25" w14:textId="77777777" w:rsidR="00094185" w:rsidRPr="00B82906" w:rsidRDefault="00094185" w:rsidP="00094185">
      <w:pPr>
        <w:jc w:val="both"/>
        <w:rPr>
          <w:rFonts w:ascii="Arial" w:hAnsi="Arial" w:cs="Arial"/>
          <w:b/>
        </w:rPr>
      </w:pPr>
    </w:p>
    <w:p w14:paraId="3FDBB3D6" w14:textId="77777777" w:rsidR="00094185" w:rsidRDefault="00094185" w:rsidP="00094185">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197ED92D" w14:textId="19CE8476" w:rsidR="00B339D7" w:rsidRPr="0018105E" w:rsidRDefault="00B339D7"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936261">
        <w:rPr>
          <w:rFonts w:ascii="Arial" w:hAnsi="Arial" w:cs="Arial"/>
        </w:rPr>
        <w:lastRenderedPageBreak/>
        <w:t>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3235FD46" w14:textId="0FCD20A9" w:rsidR="007A1B60" w:rsidRDefault="007A1B60" w:rsidP="00905D18">
      <w:pPr>
        <w:shd w:val="clear" w:color="auto" w:fill="FFFFFF" w:themeFill="background1"/>
        <w:autoSpaceDE w:val="0"/>
        <w:autoSpaceDN w:val="0"/>
        <w:adjustRightInd w:val="0"/>
        <w:jc w:val="both"/>
        <w:rPr>
          <w:rFonts w:ascii="Arial" w:hAnsi="Arial" w:cs="Arial"/>
        </w:rPr>
      </w:pPr>
      <w:r w:rsidRPr="00905D18">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905D18" w:rsidRPr="00905D18">
        <w:rPr>
          <w:rFonts w:ascii="Arial" w:hAnsi="Arial" w:cs="Arial"/>
        </w:rPr>
        <w:t>.</w:t>
      </w:r>
      <w:r w:rsidRPr="00905D18">
        <w:rPr>
          <w:rFonts w:ascii="Arial" w:hAnsi="Arial" w:cs="Arial"/>
        </w:rPr>
        <w:t xml:space="preserve"> </w:t>
      </w:r>
    </w:p>
    <w:p w14:paraId="4B6AAF56" w14:textId="77777777" w:rsidR="00905D18" w:rsidRPr="007A1B60" w:rsidRDefault="00905D18" w:rsidP="00905D18">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8CA178C" w:rsidR="0008263C" w:rsidRPr="0018105E"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w:t>
      </w:r>
      <w:r w:rsidRPr="00C55968">
        <w:rPr>
          <w:rFonts w:ascii="Arial" w:hAnsi="Arial" w:cs="Arial"/>
        </w:rPr>
        <w:lastRenderedPageBreak/>
        <w:t xml:space="preserve">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6EDF7E2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76EF1E96" w:rsidR="003C775F" w:rsidRPr="00AE31BD" w:rsidRDefault="00AE31BD" w:rsidP="00AE31BD">
      <w:pPr>
        <w:pStyle w:val="Textocomentario"/>
        <w:jc w:val="both"/>
        <w:rPr>
          <w:rFonts w:ascii="Arial" w:hAnsi="Arial" w:cs="Arial"/>
          <w:sz w:val="24"/>
          <w:szCs w:val="24"/>
        </w:rPr>
      </w:pPr>
      <w:r w:rsidRPr="00AE31BD">
        <w:rPr>
          <w:rFonts w:ascii="Arial" w:hAnsi="Arial" w:cs="Arial"/>
          <w:sz w:val="24"/>
          <w:szCs w:val="24"/>
        </w:rPr>
        <w:t>En una sola exhibición en moneda nacional, mediante transferencia electrónica de fondos a la cuenta bancaria del Proveedor, por la cantidad estipulada en su propuesta económica, 5 (cinco) días hábiles posteriores una vez que el proveedor haya entregado los bienes adjudicados, a entera satisfacción de la Convocante</w:t>
      </w:r>
      <w:r w:rsidR="00B81144">
        <w:rPr>
          <w:rFonts w:ascii="Arial" w:hAnsi="Arial" w:cs="Arial"/>
          <w:sz w:val="24"/>
          <w:szCs w:val="24"/>
        </w:rPr>
        <w:t>.</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417F26E7" w:rsidR="00FD793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46043B0B" w14:textId="77777777" w:rsidR="00013768" w:rsidRDefault="00013768" w:rsidP="003F4A69">
      <w:pPr>
        <w:jc w:val="both"/>
        <w:rPr>
          <w:rFonts w:ascii="Arial" w:hAnsi="Arial" w:cs="Arial"/>
          <w:b/>
        </w:rPr>
      </w:pPr>
    </w:p>
    <w:p w14:paraId="749F1968" w14:textId="70066E0F" w:rsidR="00B82906" w:rsidRDefault="00B81144" w:rsidP="00B82906">
      <w:pPr>
        <w:spacing w:before="120"/>
        <w:jc w:val="both"/>
        <w:rPr>
          <w:rFonts w:ascii="Arial" w:hAnsi="Arial" w:cs="Arial"/>
          <w:b/>
          <w:i/>
        </w:rPr>
      </w:pPr>
      <w:r>
        <w:rPr>
          <w:rFonts w:ascii="Arial" w:hAnsi="Arial" w:cs="Arial"/>
          <w:b/>
          <w:i/>
          <w:u w:val="single"/>
        </w:rPr>
        <w:t>EL SIGUIENTE</w:t>
      </w:r>
      <w:r w:rsidR="00B82906" w:rsidRPr="00CB7878">
        <w:rPr>
          <w:rFonts w:ascii="Arial" w:hAnsi="Arial" w:cs="Arial"/>
          <w:b/>
          <w:i/>
          <w:u w:val="single"/>
        </w:rPr>
        <w:t xml:space="preserve"> REQUISITO DEBERA AD</w:t>
      </w:r>
      <w:r w:rsidR="00013768" w:rsidRPr="00CB7878">
        <w:rPr>
          <w:rFonts w:ascii="Arial" w:hAnsi="Arial" w:cs="Arial"/>
          <w:b/>
          <w:i/>
          <w:u w:val="single"/>
        </w:rPr>
        <w:t>J</w:t>
      </w:r>
      <w:r w:rsidR="00B82906" w:rsidRPr="00CB7878">
        <w:rPr>
          <w:rFonts w:ascii="Arial" w:hAnsi="Arial" w:cs="Arial"/>
          <w:b/>
          <w:i/>
          <w:u w:val="single"/>
        </w:rPr>
        <w:t>UNTARSE EN EL ANEXO 2</w:t>
      </w:r>
      <w:r w:rsidR="00251CFA" w:rsidRPr="00CB7878">
        <w:rPr>
          <w:rFonts w:ascii="Arial" w:hAnsi="Arial" w:cs="Arial"/>
          <w:b/>
          <w:i/>
          <w:u w:val="single"/>
        </w:rPr>
        <w:t xml:space="preserve"> “ESPECIFICACIONES TÉCNICAS</w:t>
      </w:r>
      <w:r w:rsidR="00251CFA" w:rsidRPr="0018105E">
        <w:rPr>
          <w:rFonts w:ascii="Arial" w:hAnsi="Arial" w:cs="Arial"/>
          <w:b/>
          <w:i/>
        </w:rPr>
        <w:t>”</w:t>
      </w:r>
      <w:r w:rsidR="00B82906" w:rsidRPr="0018105E">
        <w:rPr>
          <w:rFonts w:ascii="Arial" w:hAnsi="Arial" w:cs="Arial"/>
          <w:b/>
          <w:i/>
        </w:rPr>
        <w:t>:</w:t>
      </w:r>
    </w:p>
    <w:p w14:paraId="31D3409C" w14:textId="77777777" w:rsidR="007D7D87" w:rsidRPr="0018105E" w:rsidRDefault="007D7D87" w:rsidP="00B82906">
      <w:pPr>
        <w:spacing w:before="120"/>
        <w:jc w:val="both"/>
        <w:rPr>
          <w:rFonts w:ascii="Arial" w:hAnsi="Arial" w:cs="Arial"/>
          <w:b/>
          <w:i/>
        </w:rPr>
      </w:pPr>
    </w:p>
    <w:p w14:paraId="4252E1EA" w14:textId="5F81E5D2" w:rsidR="008D678B" w:rsidRDefault="00296FDA" w:rsidP="00511B69">
      <w:pPr>
        <w:pStyle w:val="Prrafodelista"/>
        <w:numPr>
          <w:ilvl w:val="0"/>
          <w:numId w:val="39"/>
        </w:numPr>
        <w:shd w:val="clear" w:color="auto" w:fill="FFFFFF" w:themeFill="background1"/>
        <w:jc w:val="both"/>
        <w:rPr>
          <w:rFonts w:ascii="Arial" w:hAnsi="Arial" w:cs="Arial"/>
        </w:rPr>
      </w:pPr>
      <w:r>
        <w:rPr>
          <w:rFonts w:ascii="Arial" w:hAnsi="Arial" w:cs="Arial"/>
        </w:rPr>
        <w:t>Carta garantía por escrito en hoja membretada por 12 meses,</w:t>
      </w:r>
      <w:r w:rsidR="007746B0">
        <w:rPr>
          <w:rFonts w:ascii="Arial" w:hAnsi="Arial" w:cs="Arial"/>
        </w:rPr>
        <w:t xml:space="preserve"> a partir de la entrega del bien </w:t>
      </w:r>
      <w:r w:rsidR="00AA5199">
        <w:rPr>
          <w:rFonts w:ascii="Arial" w:hAnsi="Arial" w:cs="Arial"/>
        </w:rPr>
        <w:t>adjudicado</w:t>
      </w:r>
      <w:r w:rsidR="007746B0">
        <w:rPr>
          <w:rFonts w:ascii="Arial" w:hAnsi="Arial" w:cs="Arial"/>
        </w:rPr>
        <w:t>,</w:t>
      </w:r>
      <w:r>
        <w:rPr>
          <w:rFonts w:ascii="Arial" w:hAnsi="Arial" w:cs="Arial"/>
        </w:rPr>
        <w:t xml:space="preserve"> contra defectos de fabricación y/o en caso de presentarlo, el bien será remplazado por uno nuevo libre de defectos</w:t>
      </w:r>
      <w:r w:rsidR="007E27FB">
        <w:rPr>
          <w:rFonts w:ascii="Arial" w:hAnsi="Arial" w:cs="Arial"/>
        </w:rPr>
        <w:t>.</w:t>
      </w:r>
      <w:r>
        <w:rPr>
          <w:rFonts w:ascii="Arial" w:hAnsi="Arial" w:cs="Arial"/>
        </w:rPr>
        <w:t xml:space="preserve"> </w:t>
      </w:r>
    </w:p>
    <w:p w14:paraId="4B94610B" w14:textId="77777777" w:rsidR="00296FDA" w:rsidRPr="00511B69" w:rsidRDefault="00296FDA" w:rsidP="00296FDA">
      <w:pPr>
        <w:pStyle w:val="Prrafodelista"/>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4724592B"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314A1C">
        <w:rPr>
          <w:rFonts w:ascii="Arial" w:hAnsi="Arial" w:cs="Arial"/>
        </w:rPr>
        <w:t>bien</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1EDAB1FF" w:rsidR="00337FC6" w:rsidRDefault="00AE31BD" w:rsidP="00337FC6">
      <w:pPr>
        <w:spacing w:before="40" w:after="40"/>
        <w:jc w:val="both"/>
        <w:rPr>
          <w:rFonts w:ascii="Arial" w:hAnsi="Arial" w:cs="Arial"/>
          <w:lang w:val="es-MX" w:eastAsia="es-MX"/>
        </w:rPr>
      </w:pPr>
      <w:r>
        <w:rPr>
          <w:rFonts w:ascii="Arial" w:hAnsi="Arial" w:cs="Arial"/>
          <w:lang w:val="es-MX" w:eastAsia="es-MX"/>
        </w:rPr>
        <w:t>La entrega</w:t>
      </w:r>
      <w:r w:rsidR="00CD0B82" w:rsidRPr="00811EAE">
        <w:rPr>
          <w:rFonts w:ascii="Arial" w:hAnsi="Arial" w:cs="Arial"/>
          <w:lang w:val="es-MX" w:eastAsia="es-MX"/>
        </w:rPr>
        <w:t xml:space="preserve"> del </w:t>
      </w:r>
      <w:r w:rsidR="00296FDA">
        <w:rPr>
          <w:rFonts w:ascii="Arial" w:hAnsi="Arial" w:cs="Arial"/>
          <w:lang w:val="es-MX" w:eastAsia="es-MX"/>
        </w:rPr>
        <w:t>bien</w:t>
      </w:r>
      <w:r w:rsidR="0002383C" w:rsidRPr="00811EAE">
        <w:rPr>
          <w:rFonts w:ascii="Arial" w:hAnsi="Arial" w:cs="Arial"/>
          <w:lang w:val="es-MX" w:eastAsia="es-MX"/>
        </w:rPr>
        <w:t xml:space="preserve"> </w:t>
      </w:r>
      <w:r w:rsidR="00CD0B82" w:rsidRPr="00811EAE">
        <w:rPr>
          <w:rFonts w:ascii="Arial" w:hAnsi="Arial" w:cs="Arial"/>
          <w:lang w:val="es-MX" w:eastAsia="es-MX"/>
        </w:rPr>
        <w:t>adjudicado</w:t>
      </w:r>
      <w:r w:rsidR="00337FC6" w:rsidRPr="00811EAE">
        <w:rPr>
          <w:rFonts w:ascii="Arial" w:hAnsi="Arial" w:cs="Arial"/>
          <w:lang w:val="es-MX" w:eastAsia="es-MX"/>
        </w:rPr>
        <w:t xml:space="preserve"> </w:t>
      </w:r>
      <w:r w:rsidR="00CD0B82" w:rsidRPr="00811EAE">
        <w:rPr>
          <w:rFonts w:ascii="Arial" w:hAnsi="Arial" w:cs="Arial"/>
          <w:lang w:val="es-MX" w:eastAsia="es-MX"/>
        </w:rPr>
        <w:t>se realizará</w:t>
      </w:r>
      <w:r w:rsidR="00337FC6" w:rsidRPr="00811EAE">
        <w:rPr>
          <w:rFonts w:ascii="Arial" w:hAnsi="Arial" w:cs="Arial"/>
          <w:lang w:val="es-MX" w:eastAsia="es-MX"/>
        </w:rPr>
        <w:t xml:space="preserve"> </w:t>
      </w:r>
      <w:r w:rsidR="006E69E3" w:rsidRPr="00811EAE">
        <w:rPr>
          <w:rFonts w:ascii="Arial" w:hAnsi="Arial" w:cs="Arial"/>
          <w:lang w:val="es-MX" w:eastAsia="es-MX"/>
        </w:rPr>
        <w:t>en un máximo</w:t>
      </w:r>
      <w:r w:rsidR="002140A8" w:rsidRPr="00811EAE">
        <w:rPr>
          <w:rFonts w:ascii="Arial" w:hAnsi="Arial" w:cs="Arial"/>
          <w:lang w:val="es-MX" w:eastAsia="es-MX"/>
        </w:rPr>
        <w:t xml:space="preserve"> de </w:t>
      </w:r>
      <w:r w:rsidR="00296FDA">
        <w:rPr>
          <w:rFonts w:ascii="Arial" w:hAnsi="Arial" w:cs="Arial"/>
          <w:lang w:val="es-MX" w:eastAsia="es-MX"/>
        </w:rPr>
        <w:t>diez</w:t>
      </w:r>
      <w:r w:rsidR="007F0624">
        <w:rPr>
          <w:rFonts w:ascii="Arial" w:hAnsi="Arial" w:cs="Arial"/>
          <w:lang w:val="es-MX" w:eastAsia="es-MX"/>
        </w:rPr>
        <w:t xml:space="preserve"> días hábiles posterior</w:t>
      </w:r>
      <w:r>
        <w:rPr>
          <w:rFonts w:ascii="Arial" w:hAnsi="Arial" w:cs="Arial"/>
          <w:lang w:val="es-MX" w:eastAsia="es-MX"/>
        </w:rPr>
        <w:t>es a la emisión del acta del</w:t>
      </w:r>
      <w:r w:rsidR="00337FC6" w:rsidRPr="00811EAE">
        <w:rPr>
          <w:rFonts w:ascii="Arial" w:hAnsi="Arial" w:cs="Arial"/>
          <w:lang w:val="es-MX" w:eastAsia="es-MX"/>
        </w:rPr>
        <w:t xml:space="preserve"> fallo, previ</w:t>
      </w:r>
      <w:r w:rsidR="005A0D0F" w:rsidRPr="00811EAE">
        <w:rPr>
          <w:rFonts w:ascii="Arial" w:hAnsi="Arial" w:cs="Arial"/>
          <w:lang w:val="es-MX" w:eastAsia="es-MX"/>
        </w:rPr>
        <w:t>a entrega de la orden de compra</w:t>
      </w:r>
      <w:r w:rsidR="00296FDA">
        <w:rPr>
          <w:rFonts w:ascii="Arial" w:hAnsi="Arial" w:cs="Arial"/>
          <w:lang w:val="es-MX" w:eastAsia="es-MX"/>
        </w:rPr>
        <w:t>.</w:t>
      </w:r>
    </w:p>
    <w:p w14:paraId="6659A5A1" w14:textId="77777777" w:rsidR="00314A1C" w:rsidRDefault="00314A1C"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759629B9"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314A1C">
        <w:rPr>
          <w:rFonts w:ascii="Arial" w:hAnsi="Arial" w:cs="Arial"/>
        </w:rPr>
        <w:t>adquirido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BA6160F" w:rsidR="00594E23" w:rsidRPr="00594E23" w:rsidRDefault="007F0624" w:rsidP="000F763A">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00594E23"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16E8C352"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lastRenderedPageBreak/>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E24AF8" w:rsidRDefault="00E24AF8">
      <w:r>
        <w:separator/>
      </w:r>
    </w:p>
  </w:endnote>
  <w:endnote w:type="continuationSeparator" w:id="0">
    <w:p w14:paraId="1BDFEAC6" w14:textId="77777777" w:rsidR="00E24AF8" w:rsidRDefault="00E2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7BDE4B74" w:rsidR="00E24AF8" w:rsidRDefault="00E24AF8">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LP-SC-0015-</w:t>
    </w:r>
    <w:r w:rsidRPr="00811EAE">
      <w:rPr>
        <w:rFonts w:ascii="Arial" w:hAnsi="Arial" w:cs="Arial"/>
        <w:sz w:val="16"/>
        <w:szCs w:val="16"/>
      </w:rPr>
      <w:t>2022</w:t>
    </w:r>
    <w:r>
      <w:rPr>
        <w:rFonts w:ascii="Arial" w:hAnsi="Arial" w:cs="Arial"/>
        <w:sz w:val="16"/>
        <w:szCs w:val="16"/>
      </w:rPr>
      <w:t xml:space="preserve"> </w:t>
    </w:r>
    <w:r w:rsidRPr="00811EAE">
      <w:rPr>
        <w:rFonts w:ascii="Arial" w:hAnsi="Arial" w:cs="Arial"/>
        <w:sz w:val="16"/>
        <w:szCs w:val="16"/>
      </w:rPr>
      <w:t>“ADQUISICIÓN</w:t>
    </w:r>
    <w:r>
      <w:rPr>
        <w:rFonts w:ascii="Arial" w:hAnsi="Arial" w:cs="Arial"/>
        <w:sz w:val="16"/>
        <w:szCs w:val="16"/>
      </w:rPr>
      <w:t xml:space="preserve"> DE PAPEL ECOLOGICO</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ED1876">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ED1876">
      <w:rPr>
        <w:rFonts w:ascii="Arial" w:hAnsi="Arial" w:cs="Arial"/>
        <w:noProof/>
        <w:sz w:val="16"/>
        <w:szCs w:val="16"/>
      </w:rPr>
      <w:t>14</w:t>
    </w:r>
    <w:r w:rsidRPr="0077691B">
      <w:rPr>
        <w:rFonts w:ascii="Arial" w:hAnsi="Arial" w:cs="Arial"/>
        <w:sz w:val="16"/>
        <w:szCs w:val="16"/>
      </w:rPr>
      <w:fldChar w:fldCharType="end"/>
    </w:r>
  </w:p>
  <w:p w14:paraId="0A8D47FC" w14:textId="77777777" w:rsidR="00E24AF8" w:rsidRDefault="00E24A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E24AF8" w:rsidRDefault="00E24AF8">
      <w:r>
        <w:separator/>
      </w:r>
    </w:p>
  </w:footnote>
  <w:footnote w:type="continuationSeparator" w:id="0">
    <w:p w14:paraId="5EE88304" w14:textId="77777777" w:rsidR="00E24AF8" w:rsidRDefault="00E2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E24AF8" w:rsidRDefault="00E24AF8"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B454C5C"/>
    <w:multiLevelType w:val="hybridMultilevel"/>
    <w:tmpl w:val="30A23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27"/>
  </w:num>
  <w:num w:numId="3">
    <w:abstractNumId w:val="17"/>
  </w:num>
  <w:num w:numId="4">
    <w:abstractNumId w:val="25"/>
  </w:num>
  <w:num w:numId="5">
    <w:abstractNumId w:val="7"/>
  </w:num>
  <w:num w:numId="6">
    <w:abstractNumId w:val="1"/>
  </w:num>
  <w:num w:numId="7">
    <w:abstractNumId w:val="22"/>
  </w:num>
  <w:num w:numId="8">
    <w:abstractNumId w:val="14"/>
  </w:num>
  <w:num w:numId="9">
    <w:abstractNumId w:val="23"/>
  </w:num>
  <w:num w:numId="10">
    <w:abstractNumId w:val="5"/>
  </w:num>
  <w:num w:numId="11">
    <w:abstractNumId w:val="37"/>
  </w:num>
  <w:num w:numId="12">
    <w:abstractNumId w:val="24"/>
  </w:num>
  <w:num w:numId="13">
    <w:abstractNumId w:val="11"/>
  </w:num>
  <w:num w:numId="14">
    <w:abstractNumId w:val="36"/>
  </w:num>
  <w:num w:numId="15">
    <w:abstractNumId w:val="34"/>
  </w:num>
  <w:num w:numId="16">
    <w:abstractNumId w:val="10"/>
  </w:num>
  <w:num w:numId="17">
    <w:abstractNumId w:val="0"/>
  </w:num>
  <w:num w:numId="18">
    <w:abstractNumId w:val="2"/>
  </w:num>
  <w:num w:numId="19">
    <w:abstractNumId w:val="35"/>
  </w:num>
  <w:num w:numId="20">
    <w:abstractNumId w:val="18"/>
  </w:num>
  <w:num w:numId="21">
    <w:abstractNumId w:val="16"/>
  </w:num>
  <w:num w:numId="22">
    <w:abstractNumId w:val="9"/>
  </w:num>
  <w:num w:numId="23">
    <w:abstractNumId w:val="3"/>
  </w:num>
  <w:num w:numId="24">
    <w:abstractNumId w:val="38"/>
  </w:num>
  <w:num w:numId="25">
    <w:abstractNumId w:val="19"/>
  </w:num>
  <w:num w:numId="26">
    <w:abstractNumId w:val="13"/>
  </w:num>
  <w:num w:numId="27">
    <w:abstractNumId w:val="33"/>
  </w:num>
  <w:num w:numId="28">
    <w:abstractNumId w:val="26"/>
  </w:num>
  <w:num w:numId="29">
    <w:abstractNumId w:val="12"/>
  </w:num>
  <w:num w:numId="30">
    <w:abstractNumId w:val="30"/>
  </w:num>
  <w:num w:numId="31">
    <w:abstractNumId w:val="32"/>
  </w:num>
  <w:num w:numId="32">
    <w:abstractNumId w:val="15"/>
  </w:num>
  <w:num w:numId="33">
    <w:abstractNumId w:val="6"/>
  </w:num>
  <w:num w:numId="34">
    <w:abstractNumId w:val="4"/>
  </w:num>
  <w:num w:numId="35">
    <w:abstractNumId w:val="8"/>
  </w:num>
  <w:num w:numId="36">
    <w:abstractNumId w:val="20"/>
  </w:num>
  <w:num w:numId="37">
    <w:abstractNumId w:val="31"/>
  </w:num>
  <w:num w:numId="38">
    <w:abstractNumId w:val="28"/>
  </w:num>
  <w:num w:numId="39">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F05"/>
    <w:rsid w:val="00090192"/>
    <w:rsid w:val="000929CD"/>
    <w:rsid w:val="00094185"/>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4EE1"/>
    <w:rsid w:val="000E621B"/>
    <w:rsid w:val="000F0212"/>
    <w:rsid w:val="000F369E"/>
    <w:rsid w:val="000F6075"/>
    <w:rsid w:val="000F763A"/>
    <w:rsid w:val="0010176F"/>
    <w:rsid w:val="00101847"/>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57F1"/>
    <w:rsid w:val="00155A4B"/>
    <w:rsid w:val="0015681F"/>
    <w:rsid w:val="0016056F"/>
    <w:rsid w:val="0016231C"/>
    <w:rsid w:val="001659DC"/>
    <w:rsid w:val="00166EA4"/>
    <w:rsid w:val="00167D72"/>
    <w:rsid w:val="001707B7"/>
    <w:rsid w:val="0017106F"/>
    <w:rsid w:val="0018105E"/>
    <w:rsid w:val="00190C3C"/>
    <w:rsid w:val="00191563"/>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15F"/>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1CFA"/>
    <w:rsid w:val="002520D5"/>
    <w:rsid w:val="00255E93"/>
    <w:rsid w:val="0025620D"/>
    <w:rsid w:val="00260C1F"/>
    <w:rsid w:val="0026690E"/>
    <w:rsid w:val="002674E8"/>
    <w:rsid w:val="00270CA9"/>
    <w:rsid w:val="0027186E"/>
    <w:rsid w:val="00281300"/>
    <w:rsid w:val="00281CBD"/>
    <w:rsid w:val="002858C0"/>
    <w:rsid w:val="00287C6F"/>
    <w:rsid w:val="00290CF8"/>
    <w:rsid w:val="0029488A"/>
    <w:rsid w:val="00295934"/>
    <w:rsid w:val="00296FDA"/>
    <w:rsid w:val="00297306"/>
    <w:rsid w:val="002976F5"/>
    <w:rsid w:val="002A139F"/>
    <w:rsid w:val="002A1E53"/>
    <w:rsid w:val="002A2F78"/>
    <w:rsid w:val="002A359E"/>
    <w:rsid w:val="002B0DCD"/>
    <w:rsid w:val="002B11C4"/>
    <w:rsid w:val="002B1655"/>
    <w:rsid w:val="002B2ECF"/>
    <w:rsid w:val="002B3127"/>
    <w:rsid w:val="002B3D73"/>
    <w:rsid w:val="002B43C3"/>
    <w:rsid w:val="002B6965"/>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4A1C"/>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A0A69"/>
    <w:rsid w:val="003A3218"/>
    <w:rsid w:val="003A5E44"/>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1D64"/>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61DE"/>
    <w:rsid w:val="00492680"/>
    <w:rsid w:val="004933B8"/>
    <w:rsid w:val="0049412B"/>
    <w:rsid w:val="00495CB5"/>
    <w:rsid w:val="00496423"/>
    <w:rsid w:val="004A09D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1B69"/>
    <w:rsid w:val="0051556D"/>
    <w:rsid w:val="0051560E"/>
    <w:rsid w:val="005168C0"/>
    <w:rsid w:val="005168EF"/>
    <w:rsid w:val="0052130B"/>
    <w:rsid w:val="00521B7F"/>
    <w:rsid w:val="00524D62"/>
    <w:rsid w:val="00524F6C"/>
    <w:rsid w:val="00525EFF"/>
    <w:rsid w:val="0052651E"/>
    <w:rsid w:val="00526935"/>
    <w:rsid w:val="00533242"/>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B6E"/>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E6E97"/>
    <w:rsid w:val="006F4526"/>
    <w:rsid w:val="006F4B2C"/>
    <w:rsid w:val="006F7B66"/>
    <w:rsid w:val="00701EFC"/>
    <w:rsid w:val="00705A3D"/>
    <w:rsid w:val="0071299B"/>
    <w:rsid w:val="00713833"/>
    <w:rsid w:val="0071573F"/>
    <w:rsid w:val="00716143"/>
    <w:rsid w:val="00717067"/>
    <w:rsid w:val="00717D69"/>
    <w:rsid w:val="00720777"/>
    <w:rsid w:val="00720A48"/>
    <w:rsid w:val="00722342"/>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109A"/>
    <w:rsid w:val="00764AC6"/>
    <w:rsid w:val="007655FE"/>
    <w:rsid w:val="00765DB6"/>
    <w:rsid w:val="00773D28"/>
    <w:rsid w:val="007746B0"/>
    <w:rsid w:val="007754FC"/>
    <w:rsid w:val="0077691B"/>
    <w:rsid w:val="00781329"/>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4791"/>
    <w:rsid w:val="007C5B7D"/>
    <w:rsid w:val="007D3BF3"/>
    <w:rsid w:val="007D6BD9"/>
    <w:rsid w:val="007D7C41"/>
    <w:rsid w:val="007D7D87"/>
    <w:rsid w:val="007E1797"/>
    <w:rsid w:val="007E27FB"/>
    <w:rsid w:val="007E3FA1"/>
    <w:rsid w:val="007E73E2"/>
    <w:rsid w:val="007F0624"/>
    <w:rsid w:val="007F2C43"/>
    <w:rsid w:val="007F48FF"/>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05D18"/>
    <w:rsid w:val="0091050C"/>
    <w:rsid w:val="009109F2"/>
    <w:rsid w:val="00914F66"/>
    <w:rsid w:val="00915C66"/>
    <w:rsid w:val="00915D32"/>
    <w:rsid w:val="0092269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17E6"/>
    <w:rsid w:val="009A3C8E"/>
    <w:rsid w:val="009A3FAB"/>
    <w:rsid w:val="009A412E"/>
    <w:rsid w:val="009A5703"/>
    <w:rsid w:val="009A658D"/>
    <w:rsid w:val="009B1A5E"/>
    <w:rsid w:val="009B6BB2"/>
    <w:rsid w:val="009C14C0"/>
    <w:rsid w:val="009C2228"/>
    <w:rsid w:val="009C41A0"/>
    <w:rsid w:val="009C5DB9"/>
    <w:rsid w:val="009C789A"/>
    <w:rsid w:val="009D1238"/>
    <w:rsid w:val="009D4163"/>
    <w:rsid w:val="009D597A"/>
    <w:rsid w:val="009D5C7E"/>
    <w:rsid w:val="009D7BBB"/>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199"/>
    <w:rsid w:val="00AA5525"/>
    <w:rsid w:val="00AA5F46"/>
    <w:rsid w:val="00AA6958"/>
    <w:rsid w:val="00AA768F"/>
    <w:rsid w:val="00AB3DE5"/>
    <w:rsid w:val="00AB634D"/>
    <w:rsid w:val="00AB772D"/>
    <w:rsid w:val="00AC5DF5"/>
    <w:rsid w:val="00AC6218"/>
    <w:rsid w:val="00AD6F98"/>
    <w:rsid w:val="00AD7855"/>
    <w:rsid w:val="00AE0450"/>
    <w:rsid w:val="00AE31BD"/>
    <w:rsid w:val="00AE32C7"/>
    <w:rsid w:val="00AE4B1D"/>
    <w:rsid w:val="00AE5D14"/>
    <w:rsid w:val="00AF48DA"/>
    <w:rsid w:val="00AF54D7"/>
    <w:rsid w:val="00AF56C4"/>
    <w:rsid w:val="00AF782E"/>
    <w:rsid w:val="00AF7901"/>
    <w:rsid w:val="00B04F9D"/>
    <w:rsid w:val="00B05790"/>
    <w:rsid w:val="00B07BEC"/>
    <w:rsid w:val="00B11922"/>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669D7"/>
    <w:rsid w:val="00B752EE"/>
    <w:rsid w:val="00B80187"/>
    <w:rsid w:val="00B81144"/>
    <w:rsid w:val="00B82906"/>
    <w:rsid w:val="00B834DF"/>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145"/>
    <w:rsid w:val="00BF1D2F"/>
    <w:rsid w:val="00BF3161"/>
    <w:rsid w:val="00BF33C4"/>
    <w:rsid w:val="00BF7EAA"/>
    <w:rsid w:val="00C0097C"/>
    <w:rsid w:val="00C01246"/>
    <w:rsid w:val="00C05EC7"/>
    <w:rsid w:val="00C1160E"/>
    <w:rsid w:val="00C14DFD"/>
    <w:rsid w:val="00C16870"/>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7739"/>
    <w:rsid w:val="00CA1D3D"/>
    <w:rsid w:val="00CA32BD"/>
    <w:rsid w:val="00CA4D02"/>
    <w:rsid w:val="00CA5075"/>
    <w:rsid w:val="00CA65B8"/>
    <w:rsid w:val="00CB0000"/>
    <w:rsid w:val="00CB1CFD"/>
    <w:rsid w:val="00CB27C0"/>
    <w:rsid w:val="00CB4F44"/>
    <w:rsid w:val="00CB5296"/>
    <w:rsid w:val="00CB6497"/>
    <w:rsid w:val="00CB7314"/>
    <w:rsid w:val="00CB779B"/>
    <w:rsid w:val="00CB7878"/>
    <w:rsid w:val="00CC2D84"/>
    <w:rsid w:val="00CC3331"/>
    <w:rsid w:val="00CC5788"/>
    <w:rsid w:val="00CC5A1A"/>
    <w:rsid w:val="00CC5A2D"/>
    <w:rsid w:val="00CC7E26"/>
    <w:rsid w:val="00CD0B82"/>
    <w:rsid w:val="00CD4D69"/>
    <w:rsid w:val="00CD58D8"/>
    <w:rsid w:val="00CE1DC3"/>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1B74"/>
    <w:rsid w:val="00D23407"/>
    <w:rsid w:val="00D25EFE"/>
    <w:rsid w:val="00D31BC8"/>
    <w:rsid w:val="00D332F8"/>
    <w:rsid w:val="00D3357A"/>
    <w:rsid w:val="00D36C4A"/>
    <w:rsid w:val="00D37142"/>
    <w:rsid w:val="00D40608"/>
    <w:rsid w:val="00D415CC"/>
    <w:rsid w:val="00D53AA4"/>
    <w:rsid w:val="00D56677"/>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C3026"/>
    <w:rsid w:val="00DC3085"/>
    <w:rsid w:val="00DC52F2"/>
    <w:rsid w:val="00DC6BE8"/>
    <w:rsid w:val="00DC7A96"/>
    <w:rsid w:val="00DD45E3"/>
    <w:rsid w:val="00DD76E2"/>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418A"/>
    <w:rsid w:val="00E24911"/>
    <w:rsid w:val="00E249DE"/>
    <w:rsid w:val="00E24AF8"/>
    <w:rsid w:val="00E30DE3"/>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876"/>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3CFE"/>
    <w:rsid w:val="00F64C34"/>
    <w:rsid w:val="00F6731C"/>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unhideWhenUsed/>
    <w:rsid w:val="007D7C41"/>
    <w:rPr>
      <w:sz w:val="20"/>
      <w:szCs w:val="20"/>
    </w:rPr>
  </w:style>
  <w:style w:type="character" w:customStyle="1" w:styleId="TextocomentarioCar">
    <w:name w:val="Texto comentario Car"/>
    <w:basedOn w:val="Fuentedeprrafopredeter"/>
    <w:link w:val="Textocomentario"/>
    <w:uiPriority w:val="99"/>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73654-64D1-42E6-A2FE-74A00855A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4933</Words>
  <Characters>27136</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cp:revision>
  <cp:lastPrinted>2018-03-22T19:02:00Z</cp:lastPrinted>
  <dcterms:created xsi:type="dcterms:W3CDTF">2022-10-10T17:22:00Z</dcterms:created>
  <dcterms:modified xsi:type="dcterms:W3CDTF">2022-10-10T18:02:00Z</dcterms:modified>
</cp:coreProperties>
</file>