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3A38" w14:textId="26E71734"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w:t>
      </w:r>
      <w:r w:rsidR="00D17329">
        <w:rPr>
          <w:rFonts w:ascii="Arial" w:hAnsi="Arial" w:cs="Arial"/>
        </w:rPr>
        <w:t xml:space="preserve">ipios; </w:t>
      </w:r>
      <w:r w:rsidR="00D17329" w:rsidRPr="009573E6">
        <w:rPr>
          <w:rFonts w:ascii="Arial" w:hAnsi="Arial" w:cs="Arial"/>
        </w:rPr>
        <w:t xml:space="preserve">1°,numeral 1, fracción I, 3°, numeral 1, fracción </w:t>
      </w:r>
      <w:r w:rsidRPr="009573E6">
        <w:rPr>
          <w:rFonts w:ascii="Arial" w:hAnsi="Arial" w:cs="Arial"/>
        </w:rPr>
        <w:t>I,</w:t>
      </w:r>
      <w:r w:rsidRPr="00763C48">
        <w:rPr>
          <w:rFonts w:ascii="Arial" w:hAnsi="Arial" w:cs="Arial"/>
        </w:rPr>
        <w:t xml:space="preserve">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22C2B79" w14:textId="7282AA05" w:rsidR="00006060" w:rsidRDefault="00230758" w:rsidP="00230758">
      <w:pPr>
        <w:jc w:val="both"/>
        <w:rPr>
          <w:rFonts w:ascii="Arial" w:hAnsi="Arial" w:cs="Arial"/>
        </w:rPr>
      </w:pPr>
      <w:r w:rsidRPr="001F5578">
        <w:rPr>
          <w:rFonts w:ascii="Arial" w:hAnsi="Arial" w:cs="Arial"/>
        </w:rPr>
        <w:t>A todos los interesados en participar en la:</w:t>
      </w:r>
    </w:p>
    <w:p w14:paraId="19C16D0B" w14:textId="77777777" w:rsidR="00EB331D" w:rsidRPr="001F5578" w:rsidRDefault="00EB331D" w:rsidP="00230758">
      <w:pPr>
        <w:jc w:val="both"/>
        <w:rPr>
          <w:rFonts w:ascii="Arial" w:hAnsi="Arial" w:cs="Arial"/>
        </w:rPr>
      </w:pPr>
    </w:p>
    <w:p w14:paraId="1EBF1E04" w14:textId="77777777" w:rsidR="00230758" w:rsidRPr="001F5578" w:rsidRDefault="00230758" w:rsidP="00230758">
      <w:pPr>
        <w:jc w:val="both"/>
        <w:rPr>
          <w:rFonts w:ascii="Arial" w:hAnsi="Arial" w:cs="Arial"/>
        </w:rPr>
      </w:pPr>
    </w:p>
    <w:p w14:paraId="24EF3BEC" w14:textId="597A40E7" w:rsidR="00230758" w:rsidRPr="001F5578" w:rsidRDefault="00230758" w:rsidP="00230758">
      <w:pPr>
        <w:jc w:val="center"/>
        <w:rPr>
          <w:rFonts w:ascii="Arial" w:hAnsi="Arial" w:cs="Arial"/>
          <w:b/>
        </w:rPr>
      </w:pPr>
      <w:r w:rsidRPr="001F5578">
        <w:rPr>
          <w:rFonts w:ascii="Arial" w:hAnsi="Arial" w:cs="Arial"/>
          <w:b/>
        </w:rPr>
        <w:t xml:space="preserve">LICITACIÓN </w:t>
      </w:r>
      <w:r w:rsidR="004A4AB5">
        <w:rPr>
          <w:rFonts w:ascii="Arial" w:hAnsi="Arial" w:cs="Arial"/>
          <w:b/>
        </w:rPr>
        <w:t>PÚBLICA LP-CC-005</w:t>
      </w:r>
      <w:r w:rsidRPr="00473FF8">
        <w:rPr>
          <w:rFonts w:ascii="Arial" w:hAnsi="Arial" w:cs="Arial"/>
          <w:b/>
        </w:rPr>
        <w:t>-2022</w:t>
      </w:r>
      <w:r w:rsidR="00100065">
        <w:rPr>
          <w:rFonts w:ascii="Arial" w:hAnsi="Arial" w:cs="Arial"/>
          <w:b/>
        </w:rPr>
        <w:t xml:space="preserve"> </w:t>
      </w:r>
      <w:r w:rsidR="0043535E">
        <w:rPr>
          <w:rFonts w:ascii="Arial" w:hAnsi="Arial" w:cs="Arial"/>
          <w:b/>
        </w:rPr>
        <w:t>BIS</w:t>
      </w:r>
    </w:p>
    <w:p w14:paraId="0A40A2F9" w14:textId="77777777" w:rsidR="00D1390A" w:rsidRDefault="00916EAD" w:rsidP="00916EAD">
      <w:pPr>
        <w:jc w:val="center"/>
        <w:rPr>
          <w:rFonts w:ascii="Arial" w:hAnsi="Arial" w:cs="Arial"/>
          <w:b/>
          <w:bCs/>
        </w:rPr>
      </w:pPr>
      <w:r w:rsidRPr="00AB3DE5">
        <w:rPr>
          <w:rFonts w:ascii="Arial" w:hAnsi="Arial" w:cs="Arial"/>
          <w:b/>
        </w:rPr>
        <w:t>“</w:t>
      </w:r>
      <w:r w:rsidR="004A4AB5">
        <w:rPr>
          <w:rFonts w:ascii="Arial" w:hAnsi="Arial" w:cs="Arial"/>
          <w:b/>
          <w:bCs/>
        </w:rPr>
        <w:t>ADQUISICIÓN E INSTALACIÓN DE EQUI</w:t>
      </w:r>
      <w:r w:rsidR="00D52AE3">
        <w:rPr>
          <w:rFonts w:ascii="Arial" w:hAnsi="Arial" w:cs="Arial"/>
          <w:b/>
          <w:bCs/>
        </w:rPr>
        <w:t xml:space="preserve">PO DE GENERACIÓN </w:t>
      </w:r>
    </w:p>
    <w:p w14:paraId="246DF4FD" w14:textId="4E2C0820" w:rsidR="00916EAD" w:rsidRDefault="00D52AE3" w:rsidP="00916EAD">
      <w:pPr>
        <w:jc w:val="center"/>
        <w:rPr>
          <w:rFonts w:ascii="Arial" w:hAnsi="Arial" w:cs="Arial"/>
          <w:b/>
        </w:rPr>
      </w:pPr>
      <w:r>
        <w:rPr>
          <w:rFonts w:ascii="Arial" w:hAnsi="Arial" w:cs="Arial"/>
          <w:b/>
          <w:bCs/>
        </w:rPr>
        <w:t>DE ENERGÍA ELÉ</w:t>
      </w:r>
      <w:r w:rsidR="004A4AB5">
        <w:rPr>
          <w:rFonts w:ascii="Arial" w:hAnsi="Arial" w:cs="Arial"/>
          <w:b/>
          <w:bCs/>
        </w:rPr>
        <w:t>CTRICA</w:t>
      </w:r>
      <w:r w:rsidR="00916EAD" w:rsidRPr="00AB3DE5">
        <w:rPr>
          <w:rFonts w:ascii="Arial" w:hAnsi="Arial" w:cs="Arial"/>
          <w:b/>
        </w:rPr>
        <w:t>”</w:t>
      </w:r>
    </w:p>
    <w:p w14:paraId="44D0E29F" w14:textId="4A3E81C8" w:rsidR="00230758" w:rsidRPr="001F5578" w:rsidRDefault="00230758" w:rsidP="00230758">
      <w:pPr>
        <w:jc w:val="both"/>
        <w:rPr>
          <w:rFonts w:ascii="Arial" w:hAnsi="Arial" w:cs="Arial"/>
          <w:b/>
        </w:rPr>
      </w:pPr>
    </w:p>
    <w:p w14:paraId="6148AA1F" w14:textId="218676CF" w:rsidR="008F3E0C" w:rsidRDefault="00230758" w:rsidP="008F3E0C">
      <w:pPr>
        <w:jc w:val="both"/>
        <w:rPr>
          <w:rFonts w:ascii="Arial" w:hAnsi="Arial" w:cs="Arial"/>
        </w:rPr>
      </w:pPr>
      <w:r w:rsidRPr="006F1334">
        <w:rPr>
          <w:rFonts w:ascii="Arial" w:hAnsi="Arial" w:cs="Arial"/>
        </w:rPr>
        <w:t xml:space="preserve">Que se llevará a cabo con el </w:t>
      </w:r>
      <w:r w:rsidRPr="009573E6">
        <w:rPr>
          <w:rFonts w:ascii="Arial" w:hAnsi="Arial" w:cs="Arial"/>
        </w:rPr>
        <w:t xml:space="preserve">carácter </w:t>
      </w:r>
      <w:r w:rsidR="004A4AB5">
        <w:rPr>
          <w:rFonts w:ascii="Arial" w:hAnsi="Arial" w:cs="Arial"/>
        </w:rPr>
        <w:t>nacional</w:t>
      </w:r>
      <w:r w:rsidRPr="009573E6">
        <w:rPr>
          <w:rFonts w:ascii="Arial" w:hAnsi="Arial" w:cs="Arial"/>
        </w:rPr>
        <w:t xml:space="preserve"> y </w:t>
      </w:r>
      <w:r w:rsidR="0074420F" w:rsidRPr="009573E6">
        <w:rPr>
          <w:rFonts w:ascii="Arial" w:hAnsi="Arial" w:cs="Arial"/>
        </w:rPr>
        <w:t>con</w:t>
      </w:r>
      <w:r w:rsidRPr="009573E6">
        <w:rPr>
          <w:rFonts w:ascii="Arial" w:hAnsi="Arial" w:cs="Arial"/>
        </w:rPr>
        <w:t xml:space="preserve"> la concurrencia del Comité de Adquisiciones,</w:t>
      </w:r>
      <w:r w:rsidR="0074420F" w:rsidRPr="009573E6">
        <w:rPr>
          <w:rFonts w:ascii="Arial" w:hAnsi="Arial" w:cs="Arial"/>
        </w:rPr>
        <w:t xml:space="preserve"> de manera presencial y virtual,</w:t>
      </w:r>
      <w:r w:rsidRPr="009573E6">
        <w:rPr>
          <w:rFonts w:ascii="Arial" w:hAnsi="Arial" w:cs="Arial"/>
        </w:rPr>
        <w:t xml:space="preserve"> al amparo de lo establecido en los artí</w:t>
      </w:r>
      <w:r w:rsidR="00F54A6A" w:rsidRPr="009573E6">
        <w:rPr>
          <w:rFonts w:ascii="Arial" w:hAnsi="Arial" w:cs="Arial"/>
        </w:rPr>
        <w:t>culos</w:t>
      </w:r>
      <w:r w:rsidR="0074420F" w:rsidRPr="009573E6">
        <w:rPr>
          <w:rFonts w:ascii="Arial" w:hAnsi="Arial" w:cs="Arial"/>
        </w:rPr>
        <w:t xml:space="preserve"> 23, 25 y 28 numerales 1 y 2, </w:t>
      </w:r>
      <w:r w:rsidR="00F54A6A" w:rsidRPr="009573E6">
        <w:rPr>
          <w:rFonts w:ascii="Arial" w:hAnsi="Arial" w:cs="Arial"/>
        </w:rPr>
        <w:t xml:space="preserve"> 55 numeral 1, fracción I</w:t>
      </w:r>
      <w:r w:rsidR="002D6B10" w:rsidRPr="009573E6">
        <w:rPr>
          <w:rFonts w:ascii="Arial" w:hAnsi="Arial" w:cs="Arial"/>
        </w:rPr>
        <w:t>I</w:t>
      </w:r>
      <w:r w:rsidR="004A4AB5">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1CCAA52C" w:rsidR="00230758" w:rsidRDefault="00230758" w:rsidP="00230758">
      <w:pPr>
        <w:jc w:val="both"/>
        <w:rPr>
          <w:rFonts w:ascii="Arial" w:hAnsi="Arial" w:cs="Arial"/>
          <w:b/>
        </w:rPr>
      </w:pPr>
    </w:p>
    <w:p w14:paraId="510CDB15" w14:textId="77777777" w:rsidR="00ED62AE" w:rsidRPr="00750FF5" w:rsidRDefault="00ED62AE" w:rsidP="00ED62AE">
      <w:pPr>
        <w:jc w:val="center"/>
      </w:pPr>
      <w:r w:rsidRPr="00DE6F51">
        <w:rPr>
          <w:rFonts w:ascii="Arial" w:hAnsi="Arial" w:cs="Arial"/>
          <w:b/>
        </w:rPr>
        <w:t>ANTECEDENTES</w:t>
      </w:r>
    </w:p>
    <w:p w14:paraId="753D9270" w14:textId="77777777" w:rsidR="00ED62AE" w:rsidRDefault="00ED62AE" w:rsidP="00ED62AE">
      <w:pPr>
        <w:jc w:val="both"/>
        <w:rPr>
          <w:rFonts w:ascii="Arial" w:hAnsi="Arial" w:cs="Arial"/>
        </w:rPr>
      </w:pPr>
    </w:p>
    <w:p w14:paraId="6233499D" w14:textId="2E841573" w:rsidR="00FB4802" w:rsidRDefault="00ED62AE" w:rsidP="00ED62AE">
      <w:pPr>
        <w:jc w:val="both"/>
        <w:rPr>
          <w:rFonts w:ascii="Arial" w:hAnsi="Arial" w:cs="Arial"/>
        </w:rPr>
      </w:pPr>
      <w:r>
        <w:rPr>
          <w:rFonts w:ascii="Arial" w:hAnsi="Arial" w:cs="Arial"/>
          <w:b/>
        </w:rPr>
        <w:t xml:space="preserve">Primero. </w:t>
      </w:r>
      <w:r w:rsidR="00A1560C" w:rsidRPr="00A1560C">
        <w:rPr>
          <w:rFonts w:ascii="Arial" w:hAnsi="Arial" w:cs="Arial"/>
        </w:rPr>
        <w:t>L</w:t>
      </w:r>
      <w:r w:rsidRPr="00A1560C">
        <w:rPr>
          <w:rFonts w:ascii="Arial" w:hAnsi="Arial" w:cs="Arial"/>
        </w:rPr>
        <w:t>a</w:t>
      </w:r>
      <w:r>
        <w:rPr>
          <w:rFonts w:ascii="Arial" w:hAnsi="Arial" w:cs="Arial"/>
        </w:rPr>
        <w:t xml:space="preserve"> Auditoría</w:t>
      </w:r>
      <w:r w:rsidR="00D52AE3">
        <w:rPr>
          <w:rFonts w:ascii="Arial" w:hAnsi="Arial" w:cs="Arial"/>
        </w:rPr>
        <w:t xml:space="preserve"> Superior del Estado de Jalisco</w:t>
      </w:r>
      <w:r>
        <w:rPr>
          <w:rFonts w:ascii="Arial" w:hAnsi="Arial" w:cs="Arial"/>
        </w:rPr>
        <w:t xml:space="preserve"> </w:t>
      </w:r>
      <w:r w:rsidR="004A4AB5" w:rsidRPr="004A4AB5">
        <w:rPr>
          <w:rFonts w:ascii="Arial" w:hAnsi="Arial" w:cs="Arial"/>
        </w:rPr>
        <w:t>actualmente cuenta con un sistema fotovoltaico conformado por 1240 paneles y 5 inversores</w:t>
      </w:r>
      <w:r w:rsidR="008715AA">
        <w:rPr>
          <w:rFonts w:ascii="Arial" w:hAnsi="Arial" w:cs="Arial"/>
        </w:rPr>
        <w:t>,</w:t>
      </w:r>
      <w:r w:rsidR="004A4AB5" w:rsidRPr="004A4AB5">
        <w:rPr>
          <w:rFonts w:ascii="Arial" w:hAnsi="Arial" w:cs="Arial"/>
        </w:rPr>
        <w:t xml:space="preserve"> los cuale</w:t>
      </w:r>
      <w:r w:rsidR="00D52AE3">
        <w:rPr>
          <w:rFonts w:ascii="Arial" w:hAnsi="Arial" w:cs="Arial"/>
        </w:rPr>
        <w:t>s tienen más de 10 años de vida.</w:t>
      </w:r>
      <w:r w:rsidR="004A4AB5" w:rsidRPr="004A4AB5">
        <w:rPr>
          <w:rFonts w:ascii="Arial" w:hAnsi="Arial" w:cs="Arial"/>
        </w:rPr>
        <w:t xml:space="preserve"> </w:t>
      </w:r>
      <w:r w:rsidR="00D52AE3">
        <w:rPr>
          <w:rFonts w:ascii="Arial" w:hAnsi="Arial" w:cs="Arial"/>
        </w:rPr>
        <w:t>E</w:t>
      </w:r>
      <w:r w:rsidR="00A1560C">
        <w:rPr>
          <w:rFonts w:ascii="Arial" w:hAnsi="Arial" w:cs="Arial"/>
        </w:rPr>
        <w:t>n consecuencia,</w:t>
      </w:r>
      <w:r w:rsidR="004A4AB5" w:rsidRPr="004A4AB5">
        <w:rPr>
          <w:rFonts w:ascii="Arial" w:hAnsi="Arial" w:cs="Arial"/>
        </w:rPr>
        <w:t xml:space="preserve"> su vida útil está por </w:t>
      </w:r>
      <w:r w:rsidR="00D52AE3">
        <w:rPr>
          <w:rFonts w:ascii="Arial" w:hAnsi="Arial" w:cs="Arial"/>
        </w:rPr>
        <w:t>llegar a su fin</w:t>
      </w:r>
      <w:r w:rsidR="004A4AB5" w:rsidRPr="004A4AB5">
        <w:rPr>
          <w:rFonts w:ascii="Arial" w:hAnsi="Arial" w:cs="Arial"/>
        </w:rPr>
        <w:t>, por lo que se realizó una serie de mediciones con el objetivo de comprobar el estado actual del equi</w:t>
      </w:r>
      <w:r w:rsidR="00D52AE3">
        <w:rPr>
          <w:rFonts w:ascii="Arial" w:hAnsi="Arial" w:cs="Arial"/>
        </w:rPr>
        <w:t>po de generación eléctrica. Asi</w:t>
      </w:r>
      <w:r w:rsidR="004A4AB5" w:rsidRPr="004A4AB5">
        <w:rPr>
          <w:rFonts w:ascii="Arial" w:hAnsi="Arial" w:cs="Arial"/>
        </w:rPr>
        <w:t>mismo, el análisis del sistema tuvo como objetivo particular detectar posibles fa</w:t>
      </w:r>
      <w:r w:rsidR="00D52AE3">
        <w:rPr>
          <w:rFonts w:ascii="Arial" w:hAnsi="Arial" w:cs="Arial"/>
        </w:rPr>
        <w:t>llas y/o defectos en el sistema,</w:t>
      </w:r>
      <w:r w:rsidR="004A4AB5" w:rsidRPr="004A4AB5">
        <w:rPr>
          <w:rFonts w:ascii="Arial" w:hAnsi="Arial" w:cs="Arial"/>
        </w:rPr>
        <w:t xml:space="preserve"> </w:t>
      </w:r>
      <w:r w:rsidR="00D52AE3">
        <w:rPr>
          <w:rFonts w:ascii="Arial" w:hAnsi="Arial" w:cs="Arial"/>
        </w:rPr>
        <w:t>l</w:t>
      </w:r>
      <w:r w:rsidR="00A1560C">
        <w:rPr>
          <w:rFonts w:ascii="Arial" w:hAnsi="Arial" w:cs="Arial"/>
        </w:rPr>
        <w:t>levándose a cabo</w:t>
      </w:r>
      <w:r w:rsidR="004A4AB5" w:rsidRPr="004A4AB5">
        <w:rPr>
          <w:rFonts w:ascii="Arial" w:hAnsi="Arial" w:cs="Arial"/>
        </w:rPr>
        <w:t xml:space="preserve"> pruebas mediante técnicas predictivas</w:t>
      </w:r>
      <w:r w:rsidR="00D52AE3">
        <w:rPr>
          <w:rFonts w:ascii="Arial" w:hAnsi="Arial" w:cs="Arial"/>
        </w:rPr>
        <w:t>,</w:t>
      </w:r>
      <w:r w:rsidR="004A4AB5" w:rsidRPr="004A4AB5">
        <w:rPr>
          <w:rFonts w:ascii="Arial" w:hAnsi="Arial" w:cs="Arial"/>
        </w:rPr>
        <w:t xml:space="preserve"> buscando fallas, señales o síntomas, tales como: alta temperatura, ruido, ultrasonido, vibración, partículas de desgas</w:t>
      </w:r>
      <w:r w:rsidR="004A4AB5">
        <w:rPr>
          <w:rFonts w:ascii="Arial" w:hAnsi="Arial" w:cs="Arial"/>
        </w:rPr>
        <w:t>t</w:t>
      </w:r>
      <w:r w:rsidR="00FB4802">
        <w:rPr>
          <w:rFonts w:ascii="Arial" w:hAnsi="Arial" w:cs="Arial"/>
        </w:rPr>
        <w:t>e y alto amperaje, entre otras.</w:t>
      </w:r>
    </w:p>
    <w:p w14:paraId="5723B37E" w14:textId="77777777" w:rsidR="00FB4802" w:rsidRDefault="00FB4802" w:rsidP="00ED62AE">
      <w:pPr>
        <w:jc w:val="both"/>
        <w:rPr>
          <w:rFonts w:ascii="Arial" w:hAnsi="Arial" w:cs="Arial"/>
        </w:rPr>
      </w:pPr>
    </w:p>
    <w:p w14:paraId="794DE34F" w14:textId="25AD1C51" w:rsidR="00FB4802" w:rsidRDefault="00FB4802" w:rsidP="00ED62AE">
      <w:pPr>
        <w:jc w:val="both"/>
        <w:rPr>
          <w:rFonts w:ascii="Arial" w:hAnsi="Arial" w:cs="Arial"/>
        </w:rPr>
      </w:pPr>
      <w:r w:rsidRPr="00FB4802">
        <w:rPr>
          <w:rFonts w:ascii="Arial" w:hAnsi="Arial" w:cs="Arial"/>
        </w:rPr>
        <w:lastRenderedPageBreak/>
        <w:t xml:space="preserve">Es importante señalar que un sistema fotovoltaico es un grupo de dispositivos, conectados entre sí, cuya finalidad es la conformación de una planta, que tiene como objetivo principal la conversión </w:t>
      </w:r>
      <w:r w:rsidR="00D52AE3">
        <w:rPr>
          <w:rFonts w:ascii="Arial" w:hAnsi="Arial" w:cs="Arial"/>
        </w:rPr>
        <w:t>de la energía solar en eléctrica. S</w:t>
      </w:r>
      <w:r w:rsidRPr="00FB4802">
        <w:rPr>
          <w:rFonts w:ascii="Arial" w:hAnsi="Arial" w:cs="Arial"/>
        </w:rPr>
        <w:t>u funcionamiento radica en la luz y la radiación del sol que llegan a través de los paneles y celdas que a su vez transmiten la energía a un regulador de carga, evitando las sobrecargas y esfuerzos qu</w:t>
      </w:r>
      <w:r>
        <w:rPr>
          <w:rFonts w:ascii="Arial" w:hAnsi="Arial" w:cs="Arial"/>
        </w:rPr>
        <w:t>e puedan desgastar su vida útil</w:t>
      </w:r>
      <w:r w:rsidR="00F4005A">
        <w:rPr>
          <w:rFonts w:ascii="Arial" w:hAnsi="Arial" w:cs="Arial"/>
        </w:rPr>
        <w:t>.</w:t>
      </w:r>
    </w:p>
    <w:p w14:paraId="7A3CEC08" w14:textId="77777777" w:rsidR="00FB4802" w:rsidRDefault="00FB4802" w:rsidP="00ED62AE">
      <w:pPr>
        <w:jc w:val="both"/>
        <w:rPr>
          <w:rFonts w:ascii="Arial" w:hAnsi="Arial" w:cs="Arial"/>
        </w:rPr>
      </w:pPr>
    </w:p>
    <w:p w14:paraId="728D5479" w14:textId="7E446304" w:rsidR="00FB4802" w:rsidRPr="00FB4802" w:rsidRDefault="00FB4802" w:rsidP="00FB4802">
      <w:pPr>
        <w:jc w:val="both"/>
        <w:rPr>
          <w:rFonts w:ascii="Arial" w:eastAsiaTheme="minorHAnsi" w:hAnsi="Arial" w:cs="Arial"/>
          <w:lang w:val="es-MX" w:eastAsia="en-US"/>
        </w:rPr>
      </w:pPr>
      <w:r w:rsidRPr="00FB4802">
        <w:rPr>
          <w:rFonts w:ascii="Arial" w:eastAsiaTheme="minorHAnsi" w:hAnsi="Arial" w:cs="Arial"/>
          <w:lang w:val="es-MX" w:eastAsia="en-US"/>
        </w:rPr>
        <w:t>Los hallazgos principales de la evaluación del sistema fotovoltaico de la ASEJ giran en torno a que actualmente no funciona a su máxima</w:t>
      </w:r>
      <w:r w:rsidR="00D52AE3">
        <w:rPr>
          <w:rFonts w:ascii="Arial" w:eastAsiaTheme="minorHAnsi" w:hAnsi="Arial" w:cs="Arial"/>
          <w:lang w:val="es-MX" w:eastAsia="en-US"/>
        </w:rPr>
        <w:t xml:space="preserve"> capacidad:</w:t>
      </w:r>
      <w:r w:rsidRPr="00FB4802">
        <w:rPr>
          <w:rFonts w:ascii="Arial" w:eastAsiaTheme="minorHAnsi" w:hAnsi="Arial" w:cs="Arial"/>
          <w:lang w:val="es-MX" w:eastAsia="en-US"/>
        </w:rPr>
        <w:t xml:space="preserve"> de lo</w:t>
      </w:r>
      <w:r w:rsidR="00D52AE3">
        <w:rPr>
          <w:rFonts w:ascii="Arial" w:eastAsiaTheme="minorHAnsi" w:hAnsi="Arial" w:cs="Arial"/>
          <w:lang w:val="es-MX" w:eastAsia="en-US"/>
        </w:rPr>
        <w:t>s 1,240 paneles instalados, 645, es decir</w:t>
      </w:r>
      <w:r w:rsidRPr="00FB4802">
        <w:rPr>
          <w:rFonts w:ascii="Arial" w:eastAsiaTheme="minorHAnsi" w:hAnsi="Arial" w:cs="Arial"/>
          <w:lang w:val="es-MX" w:eastAsia="en-US"/>
        </w:rPr>
        <w:t>, el 52%</w:t>
      </w:r>
      <w:r w:rsidR="00D52AE3">
        <w:rPr>
          <w:rFonts w:ascii="Arial" w:eastAsiaTheme="minorHAnsi" w:hAnsi="Arial" w:cs="Arial"/>
          <w:lang w:val="es-MX" w:eastAsia="en-US"/>
        </w:rPr>
        <w:t>,</w:t>
      </w:r>
      <w:r w:rsidRPr="00FB4802">
        <w:rPr>
          <w:rFonts w:ascii="Arial" w:eastAsiaTheme="minorHAnsi" w:hAnsi="Arial" w:cs="Arial"/>
          <w:lang w:val="es-MX" w:eastAsia="en-US"/>
        </w:rPr>
        <w:t xml:space="preserve"> presentan algún tipo de falla, lo que provoca que no estén generando la cantidad de energía que deberían: </w:t>
      </w:r>
    </w:p>
    <w:p w14:paraId="32EE98D3" w14:textId="77777777" w:rsidR="00FB4802" w:rsidRPr="00FB4802" w:rsidRDefault="00FB4802" w:rsidP="00FB4802">
      <w:pPr>
        <w:jc w:val="both"/>
        <w:rPr>
          <w:rFonts w:ascii="Arial" w:eastAsiaTheme="minorHAnsi" w:hAnsi="Arial" w:cs="Arial"/>
          <w:lang w:val="es-MX" w:eastAsia="en-US"/>
        </w:rPr>
      </w:pPr>
    </w:p>
    <w:p w14:paraId="06699BAA" w14:textId="77777777" w:rsidR="00FB4802" w:rsidRPr="00FB4802" w:rsidRDefault="00FB4802" w:rsidP="00FB4802">
      <w:pPr>
        <w:numPr>
          <w:ilvl w:val="0"/>
          <w:numId w:val="27"/>
        </w:numPr>
        <w:spacing w:after="200" w:line="276" w:lineRule="auto"/>
        <w:contextualSpacing/>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627 módulos presentan grietas o rastro de huellas de caracol, que producen líneas de decoración local en los paneles solares después de un uso prolongado las cuales provocan una baja eficiencia de producción de energía de mínimo un 10% y hasta un 85%.</w:t>
      </w:r>
    </w:p>
    <w:p w14:paraId="1C858766" w14:textId="77777777" w:rsidR="00FB4802" w:rsidRPr="00FB4802" w:rsidRDefault="00FB4802" w:rsidP="00FB4802">
      <w:pPr>
        <w:spacing w:after="200"/>
        <w:contextualSpacing/>
        <w:jc w:val="both"/>
        <w:rPr>
          <w:rFonts w:ascii="Arial" w:eastAsiaTheme="minorHAnsi" w:hAnsi="Arial" w:cs="Arial"/>
          <w:color w:val="00000A"/>
          <w:lang w:val="es-MX" w:eastAsia="en-US"/>
        </w:rPr>
      </w:pPr>
    </w:p>
    <w:p w14:paraId="49A82833" w14:textId="4A3ED700" w:rsidR="00FB4802" w:rsidRPr="00FB4802" w:rsidRDefault="00FB4802" w:rsidP="00FB4802">
      <w:pPr>
        <w:numPr>
          <w:ilvl w:val="0"/>
          <w:numId w:val="27"/>
        </w:numPr>
        <w:spacing w:after="200" w:line="276" w:lineRule="auto"/>
        <w:contextualSpacing/>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18 módulos se encuentran quebrados y estrellados, los cuales provocan falla en la gen</w:t>
      </w:r>
      <w:r w:rsidR="00D52AE3">
        <w:rPr>
          <w:rFonts w:ascii="Arial" w:eastAsiaTheme="minorHAnsi" w:hAnsi="Arial" w:cs="Arial"/>
          <w:color w:val="00000A"/>
          <w:lang w:val="es-MX" w:eastAsia="en-US"/>
        </w:rPr>
        <w:t>eración fotovoltaica;</w:t>
      </w:r>
      <w:r w:rsidRPr="00FB4802">
        <w:rPr>
          <w:rFonts w:ascii="Arial" w:eastAsiaTheme="minorHAnsi" w:hAnsi="Arial" w:cs="Arial"/>
          <w:color w:val="00000A"/>
          <w:lang w:val="es-MX" w:eastAsia="en-US"/>
        </w:rPr>
        <w:t xml:space="preserve"> no generan nada de energía.</w:t>
      </w:r>
    </w:p>
    <w:p w14:paraId="4EB636FC" w14:textId="77777777" w:rsidR="00FB4802" w:rsidRPr="00FB4802" w:rsidRDefault="00FB4802" w:rsidP="00FB4802">
      <w:pPr>
        <w:jc w:val="both"/>
        <w:rPr>
          <w:rFonts w:ascii="Arial" w:eastAsiaTheme="minorHAnsi" w:hAnsi="Arial" w:cs="Arial"/>
          <w:lang w:val="es-MX" w:eastAsia="en-US"/>
        </w:rPr>
      </w:pPr>
    </w:p>
    <w:p w14:paraId="4C5987DF" w14:textId="77777777" w:rsidR="00FB4802" w:rsidRPr="00FB4802" w:rsidRDefault="00FB4802" w:rsidP="00FB4802">
      <w:pPr>
        <w:jc w:val="both"/>
        <w:rPr>
          <w:rFonts w:ascii="Arial" w:eastAsiaTheme="minorHAnsi" w:hAnsi="Arial" w:cs="Arial"/>
          <w:lang w:val="es-MX" w:eastAsia="en-US"/>
        </w:rPr>
      </w:pPr>
      <w:r w:rsidRPr="00FB4802">
        <w:rPr>
          <w:rFonts w:ascii="Arial" w:eastAsiaTheme="minorHAnsi" w:hAnsi="Arial" w:cs="Arial"/>
          <w:lang w:val="es-MX" w:eastAsia="en-US"/>
        </w:rPr>
        <w:t>Por otra parte, el conjunto de módulos fotovoltaicos supera la potencia total del conjunto de los 5 inversores con los que se cuenta, por lo que se encuentra el sistema sobredimensionado a la capacidad de los inversores un 20.2%, Los Inversores reciben más carga de la que pueden soportar, lo que ha generado que la vida de los mismo haya disminuido considerablemente.</w:t>
      </w:r>
    </w:p>
    <w:p w14:paraId="21BE460A" w14:textId="77777777" w:rsidR="00FB4802" w:rsidRPr="00FB4802" w:rsidRDefault="00FB4802" w:rsidP="00FB4802">
      <w:pPr>
        <w:jc w:val="both"/>
        <w:rPr>
          <w:rFonts w:ascii="Arial" w:eastAsiaTheme="minorHAnsi" w:hAnsi="Arial" w:cs="Arial"/>
          <w:lang w:val="es-MX" w:eastAsia="en-US"/>
        </w:rPr>
      </w:pPr>
    </w:p>
    <w:p w14:paraId="1B91A0D0" w14:textId="748D633D" w:rsidR="00FB4802" w:rsidRPr="00FB4802" w:rsidRDefault="00FB4802" w:rsidP="00FB4802">
      <w:pPr>
        <w:spacing w:after="200"/>
        <w:jc w:val="both"/>
        <w:rPr>
          <w:rFonts w:ascii="Arial" w:eastAsiaTheme="minorHAnsi" w:hAnsi="Arial" w:cs="Arial"/>
          <w:color w:val="00000A"/>
          <w:lang w:val="es-MX" w:eastAsia="en-US"/>
        </w:rPr>
      </w:pPr>
      <w:r w:rsidRPr="00FB4802">
        <w:rPr>
          <w:rFonts w:ascii="Arial" w:eastAsiaTheme="minorHAnsi" w:hAnsi="Arial" w:cs="Arial"/>
          <w:color w:val="00000A"/>
          <w:lang w:val="es-MX" w:eastAsia="en-US"/>
        </w:rPr>
        <w:t xml:space="preserve">De igual manera, la forma en la que está instalado el sistema fotovoltaico actualmente propicia que se genere daños a los paneles lo que afecta tanto a la vida útil del inversor como a la conexión con </w:t>
      </w:r>
      <w:r w:rsidR="008715AA">
        <w:rPr>
          <w:rFonts w:ascii="Arial" w:eastAsiaTheme="minorHAnsi" w:hAnsi="Arial" w:cs="Arial"/>
          <w:color w:val="00000A"/>
          <w:lang w:val="es-MX" w:eastAsia="en-US"/>
        </w:rPr>
        <w:t xml:space="preserve">la </w:t>
      </w:r>
      <w:r w:rsidRPr="00FB4802">
        <w:rPr>
          <w:rFonts w:ascii="Arial" w:eastAsiaTheme="minorHAnsi" w:hAnsi="Arial" w:cs="Arial"/>
          <w:color w:val="00000A"/>
          <w:lang w:val="es-MX" w:eastAsia="en-US"/>
        </w:rPr>
        <w:t>C</w:t>
      </w:r>
      <w:r w:rsidR="008715AA">
        <w:rPr>
          <w:rFonts w:ascii="Arial" w:eastAsiaTheme="minorHAnsi" w:hAnsi="Arial" w:cs="Arial"/>
          <w:color w:val="00000A"/>
          <w:lang w:val="es-MX" w:eastAsia="en-US"/>
        </w:rPr>
        <w:t xml:space="preserve">omisión </w:t>
      </w:r>
      <w:r w:rsidRPr="00FB4802">
        <w:rPr>
          <w:rFonts w:ascii="Arial" w:eastAsiaTheme="minorHAnsi" w:hAnsi="Arial" w:cs="Arial"/>
          <w:color w:val="00000A"/>
          <w:lang w:val="es-MX" w:eastAsia="en-US"/>
        </w:rPr>
        <w:t>F</w:t>
      </w:r>
      <w:r w:rsidR="008715AA">
        <w:rPr>
          <w:rFonts w:ascii="Arial" w:eastAsiaTheme="minorHAnsi" w:hAnsi="Arial" w:cs="Arial"/>
          <w:color w:val="00000A"/>
          <w:lang w:val="es-MX" w:eastAsia="en-US"/>
        </w:rPr>
        <w:t xml:space="preserve">ederal de </w:t>
      </w:r>
      <w:r w:rsidRPr="00FB4802">
        <w:rPr>
          <w:rFonts w:ascii="Arial" w:eastAsiaTheme="minorHAnsi" w:hAnsi="Arial" w:cs="Arial"/>
          <w:color w:val="00000A"/>
          <w:lang w:val="es-MX" w:eastAsia="en-US"/>
        </w:rPr>
        <w:t>E</w:t>
      </w:r>
      <w:r w:rsidR="008715AA">
        <w:rPr>
          <w:rFonts w:ascii="Arial" w:eastAsiaTheme="minorHAnsi" w:hAnsi="Arial" w:cs="Arial"/>
          <w:color w:val="00000A"/>
          <w:lang w:val="es-MX" w:eastAsia="en-US"/>
        </w:rPr>
        <w:t>lectricidad (CFE)</w:t>
      </w:r>
      <w:r w:rsidRPr="00FB4802">
        <w:rPr>
          <w:rFonts w:ascii="Arial" w:eastAsiaTheme="minorHAnsi" w:hAnsi="Arial" w:cs="Arial"/>
          <w:color w:val="00000A"/>
          <w:lang w:val="es-MX" w:eastAsia="en-US"/>
        </w:rPr>
        <w:t xml:space="preserve">. Todo ello provoca que no haya transferencia de energía a la CFE (venta de energía) que termina viéndose reflejado en un mayor pago hacia la CFE. </w:t>
      </w:r>
    </w:p>
    <w:p w14:paraId="3CD3015D" w14:textId="26B1F61C" w:rsidR="00FB4802" w:rsidRPr="00FB4802" w:rsidRDefault="00FB4802" w:rsidP="00FB4802">
      <w:pPr>
        <w:jc w:val="both"/>
        <w:rPr>
          <w:rFonts w:ascii="Arial" w:eastAsiaTheme="minorHAnsi" w:hAnsi="Arial" w:cs="Arial"/>
          <w:lang w:eastAsia="en-US"/>
        </w:rPr>
      </w:pPr>
      <w:r w:rsidRPr="00FB4802">
        <w:rPr>
          <w:rFonts w:ascii="Arial" w:eastAsiaTheme="minorHAnsi" w:hAnsi="Arial" w:cs="Arial"/>
          <w:lang w:eastAsia="en-US"/>
        </w:rPr>
        <w:t xml:space="preserve">Por lo anterior, </w:t>
      </w:r>
      <w:r w:rsidR="00F4005A">
        <w:rPr>
          <w:rFonts w:ascii="Arial" w:eastAsiaTheme="minorHAnsi" w:hAnsi="Arial" w:cs="Arial"/>
          <w:lang w:eastAsia="en-US"/>
        </w:rPr>
        <w:t xml:space="preserve">la Dirección General de  Administración y Área requirente de </w:t>
      </w:r>
      <w:r w:rsidRPr="00FB4802">
        <w:rPr>
          <w:rFonts w:ascii="Arial" w:eastAsiaTheme="minorHAnsi" w:hAnsi="Arial" w:cs="Arial"/>
          <w:lang w:eastAsia="en-US"/>
        </w:rPr>
        <w:t>la Auditoría Superior del Estado de Jalisco, solicita</w:t>
      </w:r>
      <w:r w:rsidR="00F4005A">
        <w:rPr>
          <w:rFonts w:ascii="Arial" w:eastAsiaTheme="minorHAnsi" w:hAnsi="Arial" w:cs="Arial"/>
          <w:lang w:eastAsia="en-US"/>
        </w:rPr>
        <w:t>n</w:t>
      </w:r>
      <w:r w:rsidRPr="00FB4802">
        <w:rPr>
          <w:rFonts w:ascii="Arial" w:eastAsiaTheme="minorHAnsi" w:hAnsi="Arial" w:cs="Arial"/>
          <w:lang w:eastAsia="en-US"/>
        </w:rPr>
        <w:t xml:space="preserve"> </w:t>
      </w:r>
      <w:r w:rsidR="00070F6F" w:rsidRPr="00070F6F">
        <w:rPr>
          <w:rFonts w:ascii="Arial" w:eastAsiaTheme="minorHAnsi" w:hAnsi="Arial" w:cs="Arial"/>
          <w:lang w:eastAsia="en-US"/>
        </w:rPr>
        <w:t>la adquisición de</w:t>
      </w:r>
      <w:r w:rsidRPr="00FB4802">
        <w:rPr>
          <w:rFonts w:ascii="Arial" w:eastAsiaTheme="minorHAnsi" w:hAnsi="Arial" w:cs="Arial"/>
          <w:lang w:eastAsia="en-US"/>
        </w:rPr>
        <w:t xml:space="preserve"> </w:t>
      </w:r>
      <w:r w:rsidR="008715AA">
        <w:rPr>
          <w:rFonts w:ascii="Arial" w:eastAsiaTheme="minorHAnsi" w:hAnsi="Arial" w:cs="Arial"/>
          <w:lang w:eastAsia="en-US"/>
        </w:rPr>
        <w:t xml:space="preserve">un </w:t>
      </w:r>
      <w:r w:rsidRPr="00FB4802">
        <w:rPr>
          <w:rFonts w:ascii="Arial" w:eastAsiaTheme="minorHAnsi" w:hAnsi="Arial" w:cs="Arial"/>
          <w:lang w:eastAsia="en-US"/>
        </w:rPr>
        <w:t xml:space="preserve">equipo de generación de energía eléctrica, remplazo y reubicación del equipo </w:t>
      </w:r>
      <w:r w:rsidRPr="00070F6F">
        <w:rPr>
          <w:rFonts w:ascii="Arial" w:eastAsiaTheme="minorHAnsi" w:hAnsi="Arial" w:cs="Arial"/>
          <w:lang w:eastAsia="en-US"/>
        </w:rPr>
        <w:t>existente,</w:t>
      </w:r>
      <w:r w:rsidRPr="00FB4802">
        <w:rPr>
          <w:rFonts w:ascii="Arial" w:eastAsiaTheme="minorHAnsi" w:hAnsi="Arial" w:cs="Arial"/>
          <w:lang w:eastAsia="en-US"/>
        </w:rPr>
        <w:t xml:space="preserve"> así como la instalación, reconfiguración y puesta en marcha del 100% </w:t>
      </w:r>
      <w:r w:rsidR="00070F6F" w:rsidRPr="00FB4802">
        <w:rPr>
          <w:rFonts w:ascii="Arial" w:eastAsiaTheme="minorHAnsi" w:hAnsi="Arial" w:cs="Arial"/>
          <w:lang w:eastAsia="en-US"/>
        </w:rPr>
        <w:t>del equipo</w:t>
      </w:r>
      <w:r w:rsidRPr="00FB4802">
        <w:rPr>
          <w:rFonts w:ascii="Arial" w:eastAsiaTheme="minorHAnsi" w:hAnsi="Arial" w:cs="Arial"/>
          <w:lang w:eastAsia="en-US"/>
        </w:rPr>
        <w:t xml:space="preserve"> (nuevo y exis</w:t>
      </w:r>
      <w:r w:rsidR="008908CA">
        <w:rPr>
          <w:rFonts w:ascii="Arial" w:eastAsiaTheme="minorHAnsi" w:hAnsi="Arial" w:cs="Arial"/>
          <w:lang w:eastAsia="en-US"/>
        </w:rPr>
        <w:t>tente) en el cual se contemplará</w:t>
      </w:r>
      <w:r w:rsidRPr="00FB4802">
        <w:rPr>
          <w:rFonts w:ascii="Arial" w:eastAsiaTheme="minorHAnsi" w:hAnsi="Arial" w:cs="Arial"/>
          <w:lang w:eastAsia="en-US"/>
        </w:rPr>
        <w:t xml:space="preserve"> el remplazo de módulos dañados con las capacidades similares a las instaladas con la finalidad de tener una generación adecuada del sistema fotovoltaico.</w:t>
      </w:r>
    </w:p>
    <w:p w14:paraId="2BDF5EF9" w14:textId="77777777" w:rsidR="00ED62AE" w:rsidRDefault="00ED62AE" w:rsidP="00ED62AE">
      <w:pPr>
        <w:jc w:val="both"/>
        <w:rPr>
          <w:rFonts w:ascii="Arial" w:hAnsi="Arial" w:cs="Arial"/>
        </w:rPr>
      </w:pPr>
    </w:p>
    <w:p w14:paraId="334B4189" w14:textId="43859B72" w:rsidR="00ED62AE" w:rsidRDefault="00ED62AE" w:rsidP="00ED62AE">
      <w:pPr>
        <w:jc w:val="both"/>
        <w:rPr>
          <w:rFonts w:ascii="Arial" w:hAnsi="Arial" w:cs="Arial"/>
        </w:rPr>
      </w:pPr>
      <w:r w:rsidRPr="006351C8">
        <w:rPr>
          <w:rFonts w:ascii="Arial" w:hAnsi="Arial" w:cs="Arial"/>
          <w:b/>
        </w:rPr>
        <w:t>Segundo</w:t>
      </w:r>
      <w:r w:rsidRPr="00EB05B3">
        <w:rPr>
          <w:rFonts w:ascii="Arial" w:hAnsi="Arial" w:cs="Arial"/>
        </w:rPr>
        <w:t xml:space="preserve">. </w:t>
      </w:r>
      <w:r>
        <w:rPr>
          <w:rFonts w:ascii="Arial" w:hAnsi="Arial" w:cs="Arial"/>
        </w:rPr>
        <w:t xml:space="preserve">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w:t>
      </w:r>
      <w:r>
        <w:rPr>
          <w:rFonts w:ascii="Arial" w:hAnsi="Arial" w:cs="Arial"/>
        </w:rPr>
        <w:lastRenderedPageBreak/>
        <w:t xml:space="preserve">de Jalisco, en la adquisición y administración de los </w:t>
      </w:r>
      <w:r w:rsidR="009573E6" w:rsidRPr="009573E6">
        <w:rPr>
          <w:rFonts w:ascii="Arial" w:hAnsi="Arial" w:cs="Arial"/>
        </w:rPr>
        <w:t>bienes</w:t>
      </w:r>
      <w:r>
        <w:rPr>
          <w:rFonts w:ascii="Arial" w:hAnsi="Arial" w:cs="Arial"/>
        </w:rPr>
        <w:t xml:space="preserve"> que obtiene para su funcionamiento.</w:t>
      </w:r>
    </w:p>
    <w:p w14:paraId="08DF1B74" w14:textId="77777777" w:rsidR="00ED62AE" w:rsidRPr="001F5578" w:rsidRDefault="00ED62AE"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6119FDE9" w:rsidR="0023075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3D2EB68D" w14:textId="77777777" w:rsidR="00006060" w:rsidRPr="001F5578" w:rsidRDefault="00006060" w:rsidP="00006060">
      <w:pPr>
        <w:pStyle w:val="Prrafodelista"/>
        <w:ind w:left="360"/>
        <w:jc w:val="both"/>
        <w:rPr>
          <w:rFonts w:ascii="Arial" w:hAnsi="Arial" w:cs="Arial"/>
          <w:b/>
        </w:rPr>
      </w:pPr>
    </w:p>
    <w:p w14:paraId="6DBC53D7" w14:textId="686ED288" w:rsidR="00230758" w:rsidRDefault="00230758" w:rsidP="00230758">
      <w:pPr>
        <w:jc w:val="both"/>
        <w:rPr>
          <w:rFonts w:ascii="Arial" w:hAnsi="Arial" w:cs="Arial"/>
        </w:rPr>
      </w:pPr>
      <w:r w:rsidRPr="001F5578">
        <w:rPr>
          <w:rFonts w:ascii="Arial" w:hAnsi="Arial" w:cs="Arial"/>
        </w:rPr>
        <w:t>Para los efectos de las presentes bases, se entenderá por:</w:t>
      </w:r>
    </w:p>
    <w:p w14:paraId="7E8F913B" w14:textId="77777777" w:rsidR="00006060" w:rsidRPr="001F5578" w:rsidRDefault="00006060" w:rsidP="00230758">
      <w:pPr>
        <w:jc w:val="both"/>
        <w:rPr>
          <w:rFonts w:ascii="Arial" w:hAnsi="Arial" w:cs="Arial"/>
        </w:rPr>
      </w:pPr>
    </w:p>
    <w:p w14:paraId="6CE95C02" w14:textId="77777777" w:rsidR="00230758" w:rsidRPr="001F5578" w:rsidRDefault="00230758" w:rsidP="00230758">
      <w:pPr>
        <w:jc w:val="both"/>
        <w:rPr>
          <w:rFonts w:ascii="Arial" w:hAnsi="Arial" w:cs="Arial"/>
        </w:rPr>
      </w:pPr>
    </w:p>
    <w:p w14:paraId="4F7BB123" w14:textId="25ABF0CA"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605326">
        <w:rPr>
          <w:rFonts w:ascii="Arial" w:hAnsi="Arial" w:cs="Arial"/>
        </w:rPr>
        <w:t>Pública LP-CC-00</w:t>
      </w:r>
      <w:r w:rsidR="0062526D">
        <w:rPr>
          <w:rFonts w:ascii="Arial" w:hAnsi="Arial" w:cs="Arial"/>
        </w:rPr>
        <w:t>5</w:t>
      </w:r>
      <w:r w:rsidRPr="00B0061F">
        <w:rPr>
          <w:rFonts w:ascii="Arial" w:hAnsi="Arial" w:cs="Arial"/>
        </w:rPr>
        <w:t>-2022</w:t>
      </w:r>
      <w:r w:rsidR="00100065">
        <w:rPr>
          <w:rFonts w:ascii="Arial" w:hAnsi="Arial" w:cs="Arial"/>
        </w:rPr>
        <w:t xml:space="preserve"> </w:t>
      </w:r>
      <w:r w:rsidR="009056FD">
        <w:rPr>
          <w:rFonts w:ascii="Arial" w:hAnsi="Arial" w:cs="Arial"/>
        </w:rPr>
        <w:t>BIS</w:t>
      </w:r>
    </w:p>
    <w:p w14:paraId="574761A8" w14:textId="247A974C"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r w:rsidR="00F4005A">
        <w:rPr>
          <w:rFonts w:ascii="Arial" w:hAnsi="Arial" w:cs="Arial"/>
        </w:rPr>
        <w:t>.</w:t>
      </w:r>
    </w:p>
    <w:p w14:paraId="3F8116A5" w14:textId="04AD2D4F" w:rsidR="00AC1A0C" w:rsidRDefault="00230758" w:rsidP="009573E6">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BE0A783" w14:textId="7FE9A3A0" w:rsidR="00230758" w:rsidRPr="00AC1A0C" w:rsidRDefault="006351C8" w:rsidP="009573E6">
      <w:pPr>
        <w:ind w:left="3540" w:hanging="3540"/>
        <w:rPr>
          <w:rFonts w:ascii="Arial" w:hAnsi="Arial" w:cs="Arial"/>
        </w:rPr>
      </w:pPr>
      <w:r w:rsidRPr="006351C8">
        <w:rPr>
          <w:rFonts w:ascii="Arial" w:hAnsi="Arial" w:cs="Arial"/>
          <w:b/>
        </w:rPr>
        <w:t>COMITÉ:</w:t>
      </w:r>
      <w:r w:rsidRPr="006351C8">
        <w:rPr>
          <w:rFonts w:ascii="Arial" w:hAnsi="Arial" w:cs="Arial"/>
        </w:rPr>
        <w:t xml:space="preserve"> </w:t>
      </w:r>
      <w:r w:rsidRPr="006351C8">
        <w:rPr>
          <w:rFonts w:ascii="Arial" w:hAnsi="Arial" w:cs="Arial"/>
        </w:rPr>
        <w:tab/>
        <w:t xml:space="preserve">Comité de Adquisiciones de la Auditoría </w:t>
      </w:r>
      <w:r w:rsidR="00B32985">
        <w:rPr>
          <w:rFonts w:ascii="Arial" w:hAnsi="Arial" w:cs="Arial"/>
        </w:rPr>
        <w:t>Superior</w:t>
      </w:r>
      <w:r>
        <w:rPr>
          <w:rFonts w:ascii="Arial" w:hAnsi="Arial" w:cs="Arial"/>
        </w:rPr>
        <w:tab/>
      </w:r>
      <w:r w:rsidRPr="006351C8">
        <w:rPr>
          <w:rFonts w:ascii="Arial" w:hAnsi="Arial" w:cs="Arial"/>
        </w:rPr>
        <w:t xml:space="preserve"> del </w:t>
      </w:r>
      <w:r>
        <w:rPr>
          <w:rFonts w:ascii="Arial" w:hAnsi="Arial" w:cs="Arial"/>
        </w:rPr>
        <w:t xml:space="preserve">  </w:t>
      </w:r>
      <w:r w:rsidRPr="006351C8">
        <w:rPr>
          <w:rFonts w:ascii="Arial" w:hAnsi="Arial" w:cs="Arial"/>
        </w:rPr>
        <w:t>Estado de Jalisco.</w:t>
      </w:r>
      <w:r w:rsidR="00AC1A0C">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229A929D" w14:textId="464C3E84" w:rsidR="009573E6" w:rsidRDefault="009573E6"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052D6B1E" w14:textId="393CE548" w:rsidR="009573E6" w:rsidRPr="001F5578" w:rsidRDefault="009573E6"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2052"/>
        <w:gridCol w:w="2062"/>
        <w:gridCol w:w="2081"/>
      </w:tblGrid>
      <w:tr w:rsidR="0062526D" w:rsidRPr="00950442" w14:paraId="39A8E4D9" w14:textId="77777777" w:rsidTr="0062526D">
        <w:trPr>
          <w:trHeight w:val="595"/>
          <w:jc w:val="center"/>
        </w:trPr>
        <w:tc>
          <w:tcPr>
            <w:tcW w:w="3201" w:type="dxa"/>
            <w:shd w:val="clear" w:color="auto" w:fill="BFBFBF" w:themeFill="background1" w:themeFillShade="BF"/>
            <w:noWrap/>
            <w:vAlign w:val="center"/>
            <w:hideMark/>
          </w:tcPr>
          <w:p w14:paraId="37EB6AC2" w14:textId="77777777"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DESCRIPCIÓN</w:t>
            </w:r>
          </w:p>
        </w:tc>
        <w:tc>
          <w:tcPr>
            <w:tcW w:w="1530" w:type="dxa"/>
            <w:shd w:val="clear" w:color="auto" w:fill="BFBFBF" w:themeFill="background1" w:themeFillShade="BF"/>
            <w:vAlign w:val="center"/>
          </w:tcPr>
          <w:p w14:paraId="7BC5A991" w14:textId="72F76FF6" w:rsidR="0062526D" w:rsidRPr="00950442" w:rsidRDefault="0062526D" w:rsidP="00CB7B32">
            <w:pPr>
              <w:jc w:val="center"/>
              <w:rPr>
                <w:rFonts w:ascii="Arial" w:hAnsi="Arial" w:cs="Arial"/>
                <w:b/>
                <w:bCs/>
                <w:color w:val="000000"/>
                <w:sz w:val="20"/>
                <w:szCs w:val="18"/>
                <w:lang w:val="es-MX" w:eastAsia="es-MX"/>
              </w:rPr>
            </w:pPr>
            <w:r>
              <w:rPr>
                <w:rFonts w:ascii="Arial" w:hAnsi="Arial" w:cs="Arial"/>
                <w:b/>
                <w:bCs/>
                <w:color w:val="000000"/>
                <w:sz w:val="20"/>
                <w:szCs w:val="18"/>
                <w:lang w:val="es-MX" w:eastAsia="es-MX"/>
              </w:rPr>
              <w:t>CARACTERISTICAS</w:t>
            </w:r>
          </w:p>
        </w:tc>
        <w:tc>
          <w:tcPr>
            <w:tcW w:w="2261" w:type="dxa"/>
            <w:shd w:val="clear" w:color="auto" w:fill="BFBFBF" w:themeFill="background1" w:themeFillShade="BF"/>
            <w:vAlign w:val="center"/>
          </w:tcPr>
          <w:p w14:paraId="5D6B701D" w14:textId="65B56A8E"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ADJUDICACIÓN DE PARTIDA</w:t>
            </w:r>
          </w:p>
        </w:tc>
        <w:tc>
          <w:tcPr>
            <w:tcW w:w="2404" w:type="dxa"/>
            <w:shd w:val="clear" w:color="auto" w:fill="BFBFBF" w:themeFill="background1" w:themeFillShade="BF"/>
            <w:vAlign w:val="center"/>
          </w:tcPr>
          <w:p w14:paraId="7DB8E7FE" w14:textId="77777777" w:rsidR="0062526D" w:rsidRPr="00950442" w:rsidRDefault="0062526D"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AREA REQUIRENTE</w:t>
            </w:r>
          </w:p>
        </w:tc>
      </w:tr>
      <w:tr w:rsidR="0062526D" w:rsidRPr="00950442" w14:paraId="7E45F210" w14:textId="77777777" w:rsidTr="0062526D">
        <w:trPr>
          <w:trHeight w:val="363"/>
          <w:jc w:val="center"/>
        </w:trPr>
        <w:tc>
          <w:tcPr>
            <w:tcW w:w="3201" w:type="dxa"/>
            <w:shd w:val="clear" w:color="auto" w:fill="auto"/>
            <w:noWrap/>
            <w:vAlign w:val="center"/>
          </w:tcPr>
          <w:p w14:paraId="6B81642A" w14:textId="7C52B510" w:rsidR="0062526D" w:rsidRDefault="0062526D" w:rsidP="0062526D">
            <w:pPr>
              <w:jc w:val="center"/>
              <w:rPr>
                <w:rFonts w:ascii="Arial" w:hAnsi="Arial" w:cs="Arial"/>
                <w:bCs/>
                <w:color w:val="000000"/>
                <w:sz w:val="20"/>
                <w:szCs w:val="18"/>
                <w:lang w:val="es-MX" w:eastAsia="es-MX"/>
              </w:rPr>
            </w:pPr>
          </w:p>
          <w:p w14:paraId="2DF03FBD" w14:textId="35CDAFAC" w:rsidR="0062526D" w:rsidRDefault="0062526D" w:rsidP="0062526D">
            <w:pPr>
              <w:pStyle w:val="Prrafodelista"/>
              <w:numPr>
                <w:ilvl w:val="0"/>
                <w:numId w:val="28"/>
              </w:numPr>
              <w:jc w:val="center"/>
              <w:rPr>
                <w:rFonts w:ascii="Arial" w:hAnsi="Arial" w:cs="Arial"/>
                <w:bCs/>
                <w:color w:val="000000"/>
                <w:sz w:val="20"/>
                <w:szCs w:val="18"/>
                <w:lang w:val="es-MX" w:eastAsia="es-MX"/>
              </w:rPr>
            </w:pPr>
            <w:r w:rsidRPr="0062526D">
              <w:rPr>
                <w:rFonts w:ascii="Arial" w:hAnsi="Arial" w:cs="Arial"/>
                <w:bCs/>
                <w:color w:val="000000"/>
                <w:sz w:val="20"/>
                <w:szCs w:val="18"/>
                <w:lang w:val="es-MX" w:eastAsia="es-MX"/>
              </w:rPr>
              <w:t xml:space="preserve">Equipo de </w:t>
            </w:r>
            <w:r w:rsidR="008715AA">
              <w:rPr>
                <w:rFonts w:ascii="Arial" w:hAnsi="Arial" w:cs="Arial"/>
                <w:bCs/>
                <w:color w:val="000000"/>
                <w:sz w:val="20"/>
                <w:szCs w:val="18"/>
                <w:lang w:val="es-MX" w:eastAsia="es-MX"/>
              </w:rPr>
              <w:t>generación de energía eléctrica (sistema fotovoltaico interconectado)</w:t>
            </w:r>
          </w:p>
          <w:p w14:paraId="14DE456E" w14:textId="77777777" w:rsidR="0062526D" w:rsidRPr="0062526D" w:rsidRDefault="0062526D" w:rsidP="0062526D">
            <w:pPr>
              <w:pStyle w:val="Prrafodelista"/>
              <w:rPr>
                <w:rFonts w:ascii="Arial" w:hAnsi="Arial" w:cs="Arial"/>
                <w:bCs/>
                <w:color w:val="000000"/>
                <w:sz w:val="20"/>
                <w:szCs w:val="18"/>
                <w:lang w:val="es-MX" w:eastAsia="es-MX"/>
              </w:rPr>
            </w:pPr>
          </w:p>
          <w:p w14:paraId="50A54B04" w14:textId="5BA29246" w:rsidR="0062526D" w:rsidRPr="0062526D" w:rsidRDefault="0062526D" w:rsidP="0062526D">
            <w:pPr>
              <w:pStyle w:val="Prrafodelista"/>
              <w:numPr>
                <w:ilvl w:val="0"/>
                <w:numId w:val="28"/>
              </w:numPr>
              <w:jc w:val="center"/>
              <w:rPr>
                <w:rFonts w:ascii="Arial" w:hAnsi="Arial" w:cs="Arial"/>
                <w:b/>
                <w:bCs/>
                <w:color w:val="000000"/>
                <w:sz w:val="20"/>
                <w:szCs w:val="18"/>
                <w:u w:val="single"/>
                <w:lang w:val="es-MX" w:eastAsia="es-MX"/>
              </w:rPr>
            </w:pPr>
            <w:r w:rsidRPr="0062526D">
              <w:rPr>
                <w:rFonts w:ascii="Arial" w:hAnsi="Arial" w:cs="Arial"/>
                <w:bCs/>
                <w:color w:val="000000"/>
                <w:sz w:val="20"/>
                <w:szCs w:val="18"/>
                <w:lang w:val="es-MX" w:eastAsia="es-MX"/>
              </w:rPr>
              <w:t xml:space="preserve">Instalación, configuración y puesta en marcha de todo el equipo de generación eléctrica (existente y nuevo). </w:t>
            </w:r>
          </w:p>
          <w:p w14:paraId="1F603020" w14:textId="2AEC91E2" w:rsidR="0062526D" w:rsidRPr="00950442" w:rsidRDefault="0062526D" w:rsidP="00EB331D">
            <w:pPr>
              <w:jc w:val="center"/>
              <w:rPr>
                <w:rFonts w:ascii="Arial" w:hAnsi="Arial" w:cs="Arial"/>
                <w:b/>
                <w:bCs/>
                <w:color w:val="000000"/>
                <w:sz w:val="20"/>
                <w:szCs w:val="18"/>
                <w:u w:val="single"/>
                <w:lang w:val="es-MX" w:eastAsia="es-MX"/>
              </w:rPr>
            </w:pPr>
          </w:p>
        </w:tc>
        <w:tc>
          <w:tcPr>
            <w:tcW w:w="1530" w:type="dxa"/>
            <w:vAlign w:val="center"/>
          </w:tcPr>
          <w:p w14:paraId="4F8A417D" w14:textId="1D816ED0" w:rsidR="0062526D" w:rsidRPr="00950442" w:rsidRDefault="0062526D" w:rsidP="0062526D">
            <w:pPr>
              <w:jc w:val="center"/>
              <w:rPr>
                <w:rFonts w:ascii="Arial" w:hAnsi="Arial" w:cs="Arial"/>
                <w:bCs/>
                <w:color w:val="000000"/>
                <w:sz w:val="20"/>
                <w:szCs w:val="18"/>
                <w:lang w:val="es-MX" w:eastAsia="es-MX"/>
              </w:rPr>
            </w:pPr>
            <w:r>
              <w:rPr>
                <w:rFonts w:ascii="Arial" w:hAnsi="Arial" w:cs="Arial"/>
                <w:bCs/>
                <w:color w:val="000000"/>
                <w:sz w:val="20"/>
                <w:szCs w:val="18"/>
                <w:lang w:val="es-MX" w:eastAsia="es-MX"/>
              </w:rPr>
              <w:t>De</w:t>
            </w:r>
            <w:r w:rsidRPr="0062526D">
              <w:rPr>
                <w:rFonts w:ascii="Arial" w:hAnsi="Arial" w:cs="Arial"/>
                <w:bCs/>
                <w:color w:val="000000"/>
                <w:sz w:val="20"/>
                <w:szCs w:val="18"/>
                <w:lang w:val="es-MX" w:eastAsia="es-MX"/>
              </w:rPr>
              <w:t>scritas en el ANEXO 2 Especificaciones Técnicas</w:t>
            </w:r>
          </w:p>
        </w:tc>
        <w:tc>
          <w:tcPr>
            <w:tcW w:w="2261" w:type="dxa"/>
            <w:vAlign w:val="center"/>
          </w:tcPr>
          <w:p w14:paraId="4823068E" w14:textId="690713AA" w:rsidR="0062526D" w:rsidRPr="00950442" w:rsidRDefault="0062526D" w:rsidP="00CB7B32">
            <w:pPr>
              <w:jc w:val="center"/>
              <w:rPr>
                <w:rFonts w:ascii="Arial" w:hAnsi="Arial" w:cs="Arial"/>
                <w:bCs/>
                <w:color w:val="000000"/>
                <w:sz w:val="20"/>
                <w:szCs w:val="18"/>
                <w:lang w:val="es-MX" w:eastAsia="es-MX"/>
              </w:rPr>
            </w:pPr>
            <w:r w:rsidRPr="00950442">
              <w:rPr>
                <w:rFonts w:ascii="Arial" w:hAnsi="Arial" w:cs="Arial"/>
                <w:bCs/>
                <w:color w:val="000000"/>
                <w:sz w:val="20"/>
                <w:szCs w:val="18"/>
                <w:lang w:val="es-MX" w:eastAsia="es-MX"/>
              </w:rPr>
              <w:t>Toda la partida será adjudicada a un solo licitante.</w:t>
            </w:r>
          </w:p>
        </w:tc>
        <w:tc>
          <w:tcPr>
            <w:tcW w:w="2404" w:type="dxa"/>
            <w:vAlign w:val="center"/>
          </w:tcPr>
          <w:p w14:paraId="02BF41A4" w14:textId="6BD1F3C9" w:rsidR="0062526D" w:rsidRPr="009573E6" w:rsidRDefault="0062526D" w:rsidP="00CB7B32">
            <w:pPr>
              <w:jc w:val="center"/>
              <w:rPr>
                <w:rFonts w:ascii="Arial" w:hAnsi="Arial" w:cs="Arial"/>
                <w:bCs/>
                <w:color w:val="000000"/>
                <w:sz w:val="20"/>
                <w:szCs w:val="18"/>
                <w:lang w:val="es-MX" w:eastAsia="es-MX"/>
              </w:rPr>
            </w:pPr>
            <w:r w:rsidRPr="009573E6">
              <w:rPr>
                <w:rFonts w:ascii="Arial" w:hAnsi="Arial" w:cs="Arial"/>
                <w:sz w:val="20"/>
                <w:szCs w:val="18"/>
              </w:rPr>
              <w:t>Dirección General de Administración de la Auditoría Superior del Estado de Jalisco</w:t>
            </w:r>
          </w:p>
        </w:tc>
      </w:tr>
    </w:tbl>
    <w:p w14:paraId="07349DE9" w14:textId="77777777" w:rsidR="00230758" w:rsidRPr="008C7441" w:rsidRDefault="00230758" w:rsidP="00230758">
      <w:pPr>
        <w:jc w:val="both"/>
        <w:rPr>
          <w:rFonts w:ascii="Arial" w:hAnsi="Arial" w:cs="Arial"/>
          <w:b/>
        </w:rPr>
      </w:pPr>
    </w:p>
    <w:p w14:paraId="089AAE9E" w14:textId="1486C10A"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w:t>
      </w:r>
      <w:r w:rsidR="008908CA">
        <w:rPr>
          <w:rFonts w:ascii="Arial" w:hAnsi="Arial" w:cs="Arial"/>
        </w:rPr>
        <w:t xml:space="preserve">de </w:t>
      </w:r>
      <w:r w:rsidRPr="00A5120A">
        <w:rPr>
          <w:rFonts w:ascii="Arial" w:hAnsi="Arial" w:cs="Arial"/>
        </w:rPr>
        <w:t xml:space="preserve">desempeño funcional, que permitan satisfacer las necesidades de contratación </w:t>
      </w:r>
      <w:r w:rsidR="006E6184">
        <w:rPr>
          <w:rFonts w:ascii="Arial" w:hAnsi="Arial" w:cs="Arial"/>
        </w:rPr>
        <w:t xml:space="preserve">del </w:t>
      </w:r>
      <w:r w:rsidRPr="00A5120A">
        <w:rPr>
          <w:rFonts w:ascii="Arial" w:hAnsi="Arial" w:cs="Arial"/>
        </w:rPr>
        <w:lastRenderedPageBreak/>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41A0C5E8" w14:textId="0BB26589" w:rsidR="00E41251" w:rsidRPr="00E41251" w:rsidRDefault="004E4D4F" w:rsidP="00E41251">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485603" w:rsidRPr="00485603">
        <w:rPr>
          <w:rFonts w:ascii="Arial" w:hAnsi="Arial" w:cs="Arial"/>
          <w:b/>
          <w:color w:val="000000"/>
          <w:szCs w:val="22"/>
          <w:lang w:eastAsia="es-MX"/>
        </w:rPr>
        <w:t>5661</w:t>
      </w:r>
      <w:r w:rsidR="00950442">
        <w:rPr>
          <w:rFonts w:ascii="Arial" w:hAnsi="Arial" w:cs="Arial"/>
          <w:color w:val="000000"/>
          <w:szCs w:val="22"/>
          <w:lang w:eastAsia="es-MX"/>
        </w:rPr>
        <w:t xml:space="preserve"> </w:t>
      </w:r>
      <w:r w:rsidR="00485603">
        <w:rPr>
          <w:rFonts w:ascii="Arial" w:hAnsi="Arial" w:cs="Arial"/>
          <w:color w:val="000000"/>
          <w:szCs w:val="22"/>
          <w:lang w:eastAsia="es-MX"/>
        </w:rPr>
        <w:t>Equipos de generación eléctrica</w:t>
      </w:r>
      <w:r w:rsidR="00A573E3">
        <w:rPr>
          <w:rFonts w:ascii="Arial" w:hAnsi="Arial" w:cs="Arial"/>
          <w:color w:val="000000"/>
          <w:szCs w:val="22"/>
          <w:lang w:eastAsia="es-MX"/>
        </w:rPr>
        <w:t>,</w:t>
      </w:r>
      <w:r w:rsidR="00485603">
        <w:rPr>
          <w:rFonts w:ascii="Arial" w:hAnsi="Arial" w:cs="Arial"/>
          <w:color w:val="000000"/>
          <w:szCs w:val="22"/>
          <w:lang w:eastAsia="es-MX"/>
        </w:rPr>
        <w:t xml:space="preserve"> aparatos y accesorios eléctricos y </w:t>
      </w:r>
      <w:r w:rsidR="00485603" w:rsidRPr="00485603">
        <w:rPr>
          <w:rFonts w:ascii="Arial" w:hAnsi="Arial" w:cs="Arial"/>
          <w:b/>
          <w:color w:val="000000"/>
          <w:szCs w:val="22"/>
          <w:lang w:eastAsia="es-MX"/>
        </w:rPr>
        <w:t>3571</w:t>
      </w:r>
      <w:r w:rsidR="00485603">
        <w:rPr>
          <w:rFonts w:ascii="Arial" w:hAnsi="Arial" w:cs="Arial"/>
          <w:color w:val="000000"/>
          <w:szCs w:val="22"/>
          <w:lang w:eastAsia="es-MX"/>
        </w:rPr>
        <w:t xml:space="preserve"> Instalación, reparación y mantenimiento de maquinaria, otros equipos y herramienta</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950442">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CB7B32">
        <w:tc>
          <w:tcPr>
            <w:tcW w:w="2034" w:type="dxa"/>
            <w:shd w:val="clear" w:color="auto" w:fill="BFBFBF" w:themeFill="background1" w:themeFillShade="BF"/>
            <w:vAlign w:val="center"/>
          </w:tcPr>
          <w:p w14:paraId="3360CAB4" w14:textId="77777777" w:rsidR="00230758" w:rsidRPr="00F224CB" w:rsidRDefault="00230758" w:rsidP="00CB7B32">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2870770F" w:rsidR="00230758" w:rsidRPr="00475FB4" w:rsidRDefault="00D662D5" w:rsidP="0062526D">
            <w:pPr>
              <w:jc w:val="both"/>
              <w:rPr>
                <w:rFonts w:ascii="Arial" w:hAnsi="Arial" w:cs="Arial"/>
                <w:b/>
                <w:sz w:val="20"/>
                <w:szCs w:val="20"/>
              </w:rPr>
            </w:pPr>
            <w:r w:rsidRPr="00475FB4">
              <w:rPr>
                <w:rFonts w:ascii="Arial" w:hAnsi="Arial" w:cs="Arial"/>
                <w:b/>
                <w:sz w:val="20"/>
                <w:szCs w:val="20"/>
              </w:rPr>
              <w:t>Martes 06 de diciembre</w:t>
            </w:r>
            <w:r w:rsidR="008D069D" w:rsidRPr="00475FB4">
              <w:rPr>
                <w:rFonts w:ascii="Arial" w:hAnsi="Arial" w:cs="Arial"/>
                <w:b/>
                <w:sz w:val="20"/>
                <w:szCs w:val="20"/>
              </w:rPr>
              <w:t xml:space="preserve"> de 2022</w:t>
            </w:r>
          </w:p>
        </w:tc>
      </w:tr>
      <w:tr w:rsidR="00230758" w:rsidRPr="00F224CB" w14:paraId="33141F67" w14:textId="77777777" w:rsidTr="001D1AD7">
        <w:tc>
          <w:tcPr>
            <w:tcW w:w="2034" w:type="dxa"/>
            <w:shd w:val="clear" w:color="auto" w:fill="BFBFBF" w:themeFill="background1" w:themeFillShade="BF"/>
            <w:vAlign w:val="center"/>
          </w:tcPr>
          <w:p w14:paraId="61E51B8E" w14:textId="2E024C26" w:rsidR="00230758" w:rsidRPr="001D6CE3" w:rsidRDefault="00485603" w:rsidP="00CB7B32">
            <w:pPr>
              <w:jc w:val="center"/>
              <w:rPr>
                <w:rFonts w:ascii="Arial" w:hAnsi="Arial" w:cs="Arial"/>
                <w:b/>
                <w:sz w:val="20"/>
                <w:szCs w:val="20"/>
              </w:rPr>
            </w:pPr>
            <w:r w:rsidRPr="001D6CE3">
              <w:rPr>
                <w:rFonts w:ascii="Arial" w:hAnsi="Arial" w:cs="Arial"/>
                <w:b/>
                <w:sz w:val="20"/>
                <w:szCs w:val="20"/>
              </w:rPr>
              <w:t>VISITA GUIADA</w:t>
            </w:r>
          </w:p>
        </w:tc>
        <w:tc>
          <w:tcPr>
            <w:tcW w:w="7362" w:type="dxa"/>
            <w:shd w:val="clear" w:color="auto" w:fill="auto"/>
            <w:vAlign w:val="center"/>
          </w:tcPr>
          <w:p w14:paraId="2D5F10CC" w14:textId="660C4372" w:rsidR="00230758" w:rsidRPr="00475FB4" w:rsidRDefault="00D662D5" w:rsidP="00CE315F">
            <w:pPr>
              <w:jc w:val="both"/>
              <w:rPr>
                <w:rFonts w:ascii="Arial" w:hAnsi="Arial" w:cs="Arial"/>
                <w:sz w:val="20"/>
                <w:szCs w:val="20"/>
              </w:rPr>
            </w:pPr>
            <w:r w:rsidRPr="00475FB4">
              <w:rPr>
                <w:rFonts w:ascii="Arial" w:hAnsi="Arial" w:cs="Arial"/>
                <w:b/>
                <w:sz w:val="20"/>
                <w:szCs w:val="20"/>
              </w:rPr>
              <w:t>Miércoles 07 de diciembre</w:t>
            </w:r>
            <w:r w:rsidR="005C1086" w:rsidRPr="00475FB4">
              <w:rPr>
                <w:rFonts w:ascii="Arial" w:hAnsi="Arial" w:cs="Arial"/>
                <w:b/>
                <w:sz w:val="20"/>
                <w:szCs w:val="20"/>
              </w:rPr>
              <w:t xml:space="preserve"> de 202</w:t>
            </w:r>
            <w:r w:rsidR="00CE315F" w:rsidRPr="00475FB4">
              <w:rPr>
                <w:rFonts w:ascii="Arial" w:hAnsi="Arial" w:cs="Arial"/>
                <w:b/>
                <w:sz w:val="20"/>
                <w:szCs w:val="20"/>
              </w:rPr>
              <w:t>2</w:t>
            </w:r>
            <w:r w:rsidR="005C1086" w:rsidRPr="00475FB4">
              <w:rPr>
                <w:rFonts w:ascii="Arial" w:hAnsi="Arial" w:cs="Arial"/>
                <w:b/>
                <w:sz w:val="20"/>
                <w:szCs w:val="20"/>
              </w:rPr>
              <w:t xml:space="preserve"> </w:t>
            </w:r>
            <w:r w:rsidR="005C1086" w:rsidRPr="00475FB4">
              <w:rPr>
                <w:rFonts w:ascii="Arial" w:hAnsi="Arial" w:cs="Arial"/>
                <w:sz w:val="20"/>
                <w:szCs w:val="20"/>
              </w:rPr>
              <w:t xml:space="preserve">a las </w:t>
            </w:r>
            <w:r w:rsidR="005C1086" w:rsidRPr="00475FB4">
              <w:rPr>
                <w:rFonts w:ascii="Arial" w:hAnsi="Arial" w:cs="Arial"/>
                <w:b/>
                <w:sz w:val="20"/>
                <w:szCs w:val="20"/>
              </w:rPr>
              <w:t>09:00 horas</w:t>
            </w:r>
            <w:r w:rsidR="005C1086" w:rsidRPr="00475FB4">
              <w:rPr>
                <w:rFonts w:ascii="Arial" w:hAnsi="Arial" w:cs="Arial"/>
                <w:sz w:val="20"/>
                <w:szCs w:val="20"/>
              </w:rPr>
              <w:t xml:space="preserve"> en las instalaciones de la ASEJ</w:t>
            </w:r>
            <w:r w:rsidR="00602515" w:rsidRPr="00475FB4">
              <w:rPr>
                <w:rFonts w:ascii="Arial" w:hAnsi="Arial" w:cs="Arial"/>
                <w:sz w:val="20"/>
                <w:szCs w:val="20"/>
              </w:rPr>
              <w:t>.</w:t>
            </w:r>
          </w:p>
        </w:tc>
      </w:tr>
      <w:tr w:rsidR="00485603" w:rsidRPr="00F224CB" w14:paraId="5080B5A7" w14:textId="77777777" w:rsidTr="001D1AD7">
        <w:tc>
          <w:tcPr>
            <w:tcW w:w="2034" w:type="dxa"/>
            <w:shd w:val="clear" w:color="auto" w:fill="BFBFBF" w:themeFill="background1" w:themeFillShade="BF"/>
            <w:vAlign w:val="center"/>
          </w:tcPr>
          <w:p w14:paraId="1F3AB251" w14:textId="726CBFE6" w:rsidR="00485603" w:rsidRPr="00F224CB" w:rsidRDefault="00485603" w:rsidP="00485603">
            <w:pPr>
              <w:jc w:val="center"/>
              <w:rPr>
                <w:rFonts w:ascii="Arial" w:hAnsi="Arial" w:cs="Arial"/>
                <w:b/>
                <w:sz w:val="20"/>
                <w:szCs w:val="20"/>
              </w:rPr>
            </w:pPr>
            <w:r w:rsidRPr="00F224CB">
              <w:rPr>
                <w:rFonts w:ascii="Arial" w:hAnsi="Arial" w:cs="Arial"/>
                <w:b/>
                <w:sz w:val="20"/>
                <w:szCs w:val="20"/>
              </w:rPr>
              <w:t>PRESENTACIÓN DE DUDAS</w:t>
            </w:r>
          </w:p>
        </w:tc>
        <w:tc>
          <w:tcPr>
            <w:tcW w:w="7362" w:type="dxa"/>
            <w:shd w:val="clear" w:color="auto" w:fill="auto"/>
            <w:vAlign w:val="center"/>
          </w:tcPr>
          <w:p w14:paraId="29D7A279" w14:textId="2D5A921F" w:rsidR="00485603" w:rsidRPr="00475FB4" w:rsidRDefault="00485603" w:rsidP="00800176">
            <w:pPr>
              <w:jc w:val="both"/>
              <w:rPr>
                <w:rFonts w:ascii="Arial" w:hAnsi="Arial" w:cs="Arial"/>
                <w:sz w:val="20"/>
                <w:szCs w:val="20"/>
              </w:rPr>
            </w:pPr>
            <w:r w:rsidRPr="00475FB4">
              <w:rPr>
                <w:rFonts w:ascii="Arial" w:hAnsi="Arial" w:cs="Arial"/>
                <w:sz w:val="20"/>
                <w:szCs w:val="20"/>
              </w:rPr>
              <w:t xml:space="preserve">A más tardar a las </w:t>
            </w:r>
            <w:r w:rsidRPr="00475FB4">
              <w:rPr>
                <w:rFonts w:ascii="Arial" w:hAnsi="Arial" w:cs="Arial"/>
                <w:b/>
                <w:sz w:val="20"/>
                <w:szCs w:val="20"/>
              </w:rPr>
              <w:t>1</w:t>
            </w:r>
            <w:r w:rsidR="00800176" w:rsidRPr="00475FB4">
              <w:rPr>
                <w:rFonts w:ascii="Arial" w:hAnsi="Arial" w:cs="Arial"/>
                <w:b/>
                <w:sz w:val="20"/>
                <w:szCs w:val="20"/>
              </w:rPr>
              <w:t>2</w:t>
            </w:r>
            <w:r w:rsidRPr="00475FB4">
              <w:rPr>
                <w:rFonts w:ascii="Arial" w:hAnsi="Arial" w:cs="Arial"/>
                <w:b/>
                <w:sz w:val="20"/>
                <w:szCs w:val="20"/>
              </w:rPr>
              <w:t xml:space="preserve">:00 horas del día </w:t>
            </w:r>
            <w:r w:rsidR="00D662D5" w:rsidRPr="00475FB4">
              <w:rPr>
                <w:rFonts w:ascii="Arial" w:hAnsi="Arial" w:cs="Arial"/>
                <w:b/>
                <w:sz w:val="20"/>
                <w:szCs w:val="20"/>
              </w:rPr>
              <w:t>miércoles 07 de diciembre</w:t>
            </w:r>
            <w:r w:rsidRPr="00475FB4">
              <w:rPr>
                <w:rFonts w:ascii="Arial" w:hAnsi="Arial" w:cs="Arial"/>
                <w:b/>
                <w:sz w:val="20"/>
                <w:szCs w:val="20"/>
              </w:rPr>
              <w:t xml:space="preserve"> de 2022</w:t>
            </w:r>
            <w:r w:rsidRPr="00475FB4">
              <w:rPr>
                <w:rFonts w:ascii="Arial" w:hAnsi="Arial" w:cs="Arial"/>
                <w:sz w:val="20"/>
                <w:szCs w:val="20"/>
              </w:rPr>
              <w:t xml:space="preserve">, enviarlas al correo </w:t>
            </w:r>
            <w:hyperlink r:id="rId8" w:history="1">
              <w:r w:rsidRPr="00475FB4">
                <w:rPr>
                  <w:rStyle w:val="Hipervnculo"/>
                  <w:rFonts w:ascii="Arial" w:hAnsi="Arial" w:cs="Arial"/>
                  <w:sz w:val="20"/>
                  <w:szCs w:val="20"/>
                </w:rPr>
                <w:t>licitaciones@asej.gob.mx</w:t>
              </w:r>
            </w:hyperlink>
            <w:r w:rsidRPr="00475FB4">
              <w:rPr>
                <w:rFonts w:ascii="Arial" w:hAnsi="Arial" w:cs="Arial"/>
                <w:sz w:val="20"/>
                <w:szCs w:val="20"/>
              </w:rPr>
              <w:t xml:space="preserve">. (Las dudas se enviarán de acuerdo al Anexo 6, se considerará la hora del servidor de correo electrónico de la Convocante). </w:t>
            </w:r>
          </w:p>
        </w:tc>
      </w:tr>
      <w:tr w:rsidR="00485603" w:rsidRPr="00F224CB" w14:paraId="091DE219" w14:textId="77777777" w:rsidTr="001D1AD7">
        <w:tc>
          <w:tcPr>
            <w:tcW w:w="2034" w:type="dxa"/>
            <w:shd w:val="clear" w:color="auto" w:fill="BFBFBF" w:themeFill="background1" w:themeFillShade="BF"/>
            <w:vAlign w:val="center"/>
          </w:tcPr>
          <w:p w14:paraId="26057C39"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5066CBD1" w:rsidR="00485603" w:rsidRPr="00475FB4" w:rsidRDefault="00D662D5" w:rsidP="00485603">
            <w:pPr>
              <w:jc w:val="both"/>
              <w:rPr>
                <w:rFonts w:ascii="Arial" w:hAnsi="Arial" w:cs="Arial"/>
                <w:sz w:val="20"/>
                <w:szCs w:val="20"/>
              </w:rPr>
            </w:pPr>
            <w:r w:rsidRPr="00475FB4">
              <w:rPr>
                <w:rFonts w:ascii="Arial" w:hAnsi="Arial" w:cs="Arial"/>
                <w:b/>
                <w:sz w:val="20"/>
                <w:szCs w:val="20"/>
              </w:rPr>
              <w:t>Jueves 08 de diciembre</w:t>
            </w:r>
            <w:r w:rsidR="00485603" w:rsidRPr="00475FB4">
              <w:rPr>
                <w:rFonts w:ascii="Arial" w:hAnsi="Arial" w:cs="Arial"/>
                <w:b/>
                <w:sz w:val="20"/>
                <w:szCs w:val="20"/>
              </w:rPr>
              <w:t xml:space="preserve"> de 2022 a las 12:00 horas</w:t>
            </w:r>
            <w:r w:rsidR="00485603" w:rsidRPr="00475FB4">
              <w:rPr>
                <w:rFonts w:ascii="Arial" w:hAnsi="Arial" w:cs="Arial"/>
                <w:sz w:val="20"/>
                <w:szCs w:val="20"/>
              </w:rPr>
              <w:t xml:space="preserve">. En la Sala de Juntas de la Dirección General de Administración de la ASEJ (piso 2). </w:t>
            </w:r>
          </w:p>
        </w:tc>
      </w:tr>
      <w:tr w:rsidR="00485603" w:rsidRPr="00F224CB" w14:paraId="34DF5821" w14:textId="77777777" w:rsidTr="001D1AD7">
        <w:tc>
          <w:tcPr>
            <w:tcW w:w="2034" w:type="dxa"/>
            <w:shd w:val="clear" w:color="auto" w:fill="BFBFBF" w:themeFill="background1" w:themeFillShade="BF"/>
            <w:vAlign w:val="center"/>
          </w:tcPr>
          <w:p w14:paraId="5A777D7F"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485603" w:rsidRPr="00475FB4" w:rsidRDefault="00485603" w:rsidP="00485603">
            <w:pPr>
              <w:jc w:val="both"/>
              <w:rPr>
                <w:rFonts w:ascii="Arial" w:hAnsi="Arial" w:cs="Arial"/>
                <w:sz w:val="20"/>
                <w:szCs w:val="20"/>
              </w:rPr>
            </w:pPr>
            <w:r w:rsidRPr="00475FB4">
              <w:rPr>
                <w:rFonts w:ascii="Arial" w:hAnsi="Arial" w:cs="Arial"/>
                <w:sz w:val="20"/>
                <w:szCs w:val="20"/>
              </w:rPr>
              <w:t>Desde la publicación de la Convocatoria, y hasta la apertura de propuestas, en Oficialía de Partes de la Auditoría Superior del Estado de Jalisco.</w:t>
            </w:r>
          </w:p>
        </w:tc>
      </w:tr>
      <w:tr w:rsidR="00485603" w:rsidRPr="00F224CB" w14:paraId="69299158" w14:textId="77777777" w:rsidTr="001D1AD7">
        <w:tc>
          <w:tcPr>
            <w:tcW w:w="2034" w:type="dxa"/>
            <w:shd w:val="clear" w:color="auto" w:fill="BFBFBF" w:themeFill="background1" w:themeFillShade="BF"/>
            <w:vAlign w:val="center"/>
          </w:tcPr>
          <w:p w14:paraId="7744B9A2" w14:textId="77777777" w:rsidR="00485603" w:rsidRPr="00F224CB" w:rsidRDefault="00485603" w:rsidP="0048560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2664848A" w:rsidR="00485603" w:rsidRPr="00475FB4" w:rsidRDefault="00D662D5" w:rsidP="00485603">
            <w:pPr>
              <w:jc w:val="both"/>
              <w:rPr>
                <w:rFonts w:ascii="Arial" w:hAnsi="Arial" w:cs="Arial"/>
                <w:sz w:val="20"/>
                <w:szCs w:val="20"/>
              </w:rPr>
            </w:pPr>
            <w:r w:rsidRPr="00475FB4">
              <w:rPr>
                <w:rFonts w:ascii="Arial" w:hAnsi="Arial" w:cs="Arial"/>
                <w:b/>
                <w:sz w:val="20"/>
                <w:szCs w:val="20"/>
              </w:rPr>
              <w:t>Lunes 12</w:t>
            </w:r>
            <w:r w:rsidR="00485603" w:rsidRPr="00475FB4">
              <w:rPr>
                <w:rFonts w:ascii="Arial" w:hAnsi="Arial" w:cs="Arial"/>
                <w:b/>
                <w:sz w:val="20"/>
                <w:szCs w:val="20"/>
              </w:rPr>
              <w:t xml:space="preserve"> de diciembre de 2022 </w:t>
            </w:r>
            <w:r w:rsidR="00485603" w:rsidRPr="00475FB4">
              <w:rPr>
                <w:rFonts w:ascii="Arial" w:hAnsi="Arial" w:cs="Arial"/>
                <w:b/>
                <w:color w:val="000000" w:themeColor="text1"/>
                <w:sz w:val="20"/>
                <w:szCs w:val="20"/>
              </w:rPr>
              <w:t xml:space="preserve"> a </w:t>
            </w:r>
            <w:r w:rsidR="00485603" w:rsidRPr="00475FB4">
              <w:rPr>
                <w:rFonts w:ascii="Arial" w:hAnsi="Arial" w:cs="Arial"/>
                <w:color w:val="000000" w:themeColor="text1"/>
                <w:sz w:val="20"/>
                <w:szCs w:val="20"/>
              </w:rPr>
              <w:t xml:space="preserve">las </w:t>
            </w:r>
            <w:r w:rsidR="00485603" w:rsidRPr="00475FB4">
              <w:rPr>
                <w:rFonts w:ascii="Arial" w:hAnsi="Arial" w:cs="Arial"/>
                <w:b/>
                <w:color w:val="000000" w:themeColor="text1"/>
                <w:sz w:val="20"/>
                <w:szCs w:val="20"/>
              </w:rPr>
              <w:t>11:30 horas</w:t>
            </w:r>
            <w:r w:rsidR="00485603" w:rsidRPr="00475FB4">
              <w:rPr>
                <w:rFonts w:ascii="Arial" w:hAnsi="Arial" w:cs="Arial"/>
                <w:color w:val="000000" w:themeColor="text1"/>
                <w:sz w:val="20"/>
                <w:szCs w:val="20"/>
              </w:rPr>
              <w:t xml:space="preserve"> del día, en la Sala de Juntas de la Dirección General de Administración de la ASEJ (piso 2).</w:t>
            </w:r>
          </w:p>
        </w:tc>
      </w:tr>
      <w:tr w:rsidR="00485603" w:rsidRPr="00F224CB" w14:paraId="4632057A" w14:textId="77777777" w:rsidTr="00CB7B32">
        <w:tc>
          <w:tcPr>
            <w:tcW w:w="2034" w:type="dxa"/>
            <w:shd w:val="clear" w:color="auto" w:fill="BFBFBF" w:themeFill="background1" w:themeFillShade="BF"/>
            <w:vAlign w:val="center"/>
          </w:tcPr>
          <w:p w14:paraId="7AB9D2E7"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C47C414" w:rsidR="00485603" w:rsidRPr="0062526D" w:rsidRDefault="00485603" w:rsidP="00485603">
            <w:pPr>
              <w:jc w:val="both"/>
              <w:rPr>
                <w:rFonts w:ascii="Arial" w:hAnsi="Arial" w:cs="Arial"/>
                <w:sz w:val="20"/>
                <w:szCs w:val="20"/>
              </w:rPr>
            </w:pPr>
            <w:r w:rsidRPr="0062526D">
              <w:rPr>
                <w:rFonts w:ascii="Arial" w:hAnsi="Arial" w:cs="Arial"/>
                <w:sz w:val="20"/>
                <w:szCs w:val="20"/>
              </w:rPr>
              <w:t>Dentro de los 10 días naturales siguientes, a partir de la apertura de propuestas.</w:t>
            </w:r>
          </w:p>
        </w:tc>
      </w:tr>
      <w:tr w:rsidR="00485603" w:rsidRPr="00F224CB" w14:paraId="3E5488C3" w14:textId="77777777" w:rsidTr="00CB7B32">
        <w:tc>
          <w:tcPr>
            <w:tcW w:w="2034" w:type="dxa"/>
            <w:shd w:val="clear" w:color="auto" w:fill="BFBFBF" w:themeFill="background1" w:themeFillShade="BF"/>
            <w:vAlign w:val="center"/>
          </w:tcPr>
          <w:p w14:paraId="0808E18E" w14:textId="77777777" w:rsidR="00485603" w:rsidRPr="00F224CB" w:rsidRDefault="00485603" w:rsidP="0048560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85603" w:rsidRPr="0062526D" w:rsidRDefault="00485603" w:rsidP="00485603">
            <w:pPr>
              <w:jc w:val="both"/>
              <w:rPr>
                <w:rFonts w:ascii="Arial" w:hAnsi="Arial" w:cs="Arial"/>
                <w:sz w:val="20"/>
                <w:szCs w:val="20"/>
              </w:rPr>
            </w:pPr>
            <w:r w:rsidRPr="0062526D">
              <w:rPr>
                <w:rFonts w:ascii="Arial" w:hAnsi="Arial" w:cs="Arial"/>
                <w:sz w:val="20"/>
                <w:szCs w:val="20"/>
              </w:rPr>
              <w:t>Dentro de los 10 días naturales siguientes, a partir de la emisión del fallo.</w:t>
            </w:r>
          </w:p>
        </w:tc>
      </w:tr>
      <w:tr w:rsidR="00485603" w:rsidRPr="00F224CB" w14:paraId="1935C2F3" w14:textId="77777777" w:rsidTr="00CB7B32">
        <w:tc>
          <w:tcPr>
            <w:tcW w:w="2034" w:type="dxa"/>
            <w:shd w:val="clear" w:color="auto" w:fill="BFBFBF" w:themeFill="background1" w:themeFillShade="BF"/>
            <w:vAlign w:val="center"/>
          </w:tcPr>
          <w:p w14:paraId="4C0F63C0" w14:textId="77777777" w:rsidR="00485603" w:rsidRPr="00840C24" w:rsidRDefault="00485603" w:rsidP="00485603">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85603" w:rsidRPr="00840C24" w:rsidRDefault="00485603" w:rsidP="00485603">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4028D3F8" w14:textId="77777777" w:rsidR="00EB331D" w:rsidRDefault="00EB331D"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2EBF9692"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7DBF2669" w14:textId="77777777" w:rsidR="00EE61B2" w:rsidRPr="00EE61B2" w:rsidRDefault="00EE61B2" w:rsidP="00EE61B2">
      <w:pPr>
        <w:pStyle w:val="Prrafodelista"/>
        <w:rPr>
          <w:rFonts w:ascii="Arial" w:hAnsi="Arial" w:cs="Arial"/>
        </w:rPr>
      </w:pPr>
    </w:p>
    <w:p w14:paraId="070029D2" w14:textId="77777777" w:rsidR="00EE61B2" w:rsidRDefault="00EE61B2" w:rsidP="00230758">
      <w:pPr>
        <w:pStyle w:val="Prrafodelista"/>
        <w:numPr>
          <w:ilvl w:val="0"/>
          <w:numId w:val="6"/>
        </w:numPr>
        <w:jc w:val="both"/>
        <w:rPr>
          <w:rFonts w:ascii="Arial" w:hAnsi="Arial" w:cs="Arial"/>
        </w:rPr>
      </w:pPr>
    </w:p>
    <w:p w14:paraId="13B781A4" w14:textId="4B38725E" w:rsidR="0062526D" w:rsidRPr="008715AA" w:rsidRDefault="0062526D" w:rsidP="008715AA">
      <w:pPr>
        <w:jc w:val="both"/>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Pr="00532A58" w:rsidRDefault="004E4D4F" w:rsidP="004E4D4F">
      <w:pPr>
        <w:shd w:val="clear" w:color="auto" w:fill="FFFFFF" w:themeFill="background1"/>
        <w:jc w:val="both"/>
        <w:rPr>
          <w:rFonts w:ascii="Arial" w:hAnsi="Arial" w:cs="Arial"/>
          <w:b/>
        </w:rPr>
      </w:pPr>
      <w:r w:rsidRPr="003A3218">
        <w:rPr>
          <w:rFonts w:ascii="Arial" w:hAnsi="Arial" w:cs="Arial"/>
        </w:rPr>
        <w:t xml:space="preserve">Las dudas que tengan los participantes deberán formularlas de manera clara, concisa y </w:t>
      </w:r>
      <w:r w:rsidRPr="00532A58">
        <w:rPr>
          <w:rFonts w:ascii="Arial" w:hAnsi="Arial" w:cs="Arial"/>
        </w:rPr>
        <w:t xml:space="preserve">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32A58">
        <w:rPr>
          <w:rFonts w:ascii="Arial" w:hAnsi="Arial" w:cs="Arial"/>
          <w:b/>
        </w:rPr>
        <w:t>Anexo 6 Presentación de Dudas.</w:t>
      </w:r>
    </w:p>
    <w:p w14:paraId="1BE3D730" w14:textId="77777777" w:rsidR="004E4D4F" w:rsidRPr="00532A58" w:rsidRDefault="004E4D4F" w:rsidP="004E4D4F">
      <w:pPr>
        <w:shd w:val="clear" w:color="auto" w:fill="FFFFFF" w:themeFill="background1"/>
        <w:jc w:val="both"/>
        <w:rPr>
          <w:rFonts w:ascii="Arial" w:hAnsi="Arial" w:cs="Arial"/>
        </w:rPr>
      </w:pPr>
    </w:p>
    <w:p w14:paraId="0EC3163F" w14:textId="77777777" w:rsidR="004E4D4F" w:rsidRPr="00532A58" w:rsidRDefault="004E4D4F" w:rsidP="004E4D4F">
      <w:pPr>
        <w:shd w:val="clear" w:color="auto" w:fill="FFFFFF" w:themeFill="background1"/>
        <w:jc w:val="both"/>
        <w:rPr>
          <w:rFonts w:ascii="Arial" w:hAnsi="Arial" w:cs="Arial"/>
        </w:rPr>
      </w:pPr>
      <w:r w:rsidRPr="00532A58">
        <w:rPr>
          <w:rFonts w:ascii="Arial" w:hAnsi="Arial" w:cs="Arial"/>
        </w:rPr>
        <w:t xml:space="preserve">El </w:t>
      </w:r>
      <w:r w:rsidRPr="00532A58">
        <w:rPr>
          <w:rFonts w:ascii="Arial" w:hAnsi="Arial" w:cs="Arial"/>
          <w:b/>
        </w:rPr>
        <w:t xml:space="preserve">Anexo 6 Presentación de Dudas </w:t>
      </w:r>
      <w:r w:rsidRPr="00532A58">
        <w:rPr>
          <w:rFonts w:ascii="Arial" w:hAnsi="Arial" w:cs="Arial"/>
        </w:rPr>
        <w:t xml:space="preserve">deberán enviarlo en 2 </w:t>
      </w:r>
      <w:r w:rsidRPr="00532A58">
        <w:rPr>
          <w:rFonts w:ascii="Arial" w:hAnsi="Arial" w:cs="Arial"/>
          <w:b/>
        </w:rPr>
        <w:t>archivos:</w:t>
      </w:r>
    </w:p>
    <w:p w14:paraId="6D392AA4"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Uno en formato Word sin protección de escritura.</w:t>
      </w:r>
    </w:p>
    <w:p w14:paraId="4525BD2B"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 archivo escaneado, una vez firmado por el representante legal</w:t>
      </w:r>
      <w:r w:rsidRPr="00532A58">
        <w:rPr>
          <w:rFonts w:ascii="Arial" w:hAnsi="Arial" w:cs="Arial"/>
          <w:b/>
        </w:rPr>
        <w:t xml:space="preserve">, </w:t>
      </w:r>
      <w:r w:rsidRPr="00532A58">
        <w:rPr>
          <w:rFonts w:ascii="Arial" w:hAnsi="Arial" w:cs="Arial"/>
        </w:rPr>
        <w:t>en formato PDF con protección de escritura, para evitar ser alterado o modificado.</w:t>
      </w:r>
    </w:p>
    <w:p w14:paraId="53D6E5EC" w14:textId="77777777" w:rsidR="004E4D4F" w:rsidRPr="00532A58" w:rsidRDefault="004E4D4F" w:rsidP="004E4D4F">
      <w:pPr>
        <w:shd w:val="clear" w:color="auto" w:fill="FFFFFF" w:themeFill="background1"/>
        <w:jc w:val="both"/>
        <w:rPr>
          <w:rFonts w:ascii="Arial" w:hAnsi="Arial" w:cs="Arial"/>
          <w:b/>
        </w:rPr>
      </w:pPr>
    </w:p>
    <w:p w14:paraId="7CC35CBB" w14:textId="76E9C34C" w:rsidR="004E4D4F" w:rsidRPr="00532A58" w:rsidRDefault="004E4D4F" w:rsidP="00230758">
      <w:pPr>
        <w:jc w:val="both"/>
        <w:rPr>
          <w:rFonts w:ascii="Arial" w:hAnsi="Arial" w:cs="Arial"/>
        </w:rPr>
      </w:pPr>
      <w:r w:rsidRPr="00532A58">
        <w:rPr>
          <w:rFonts w:ascii="Arial" w:hAnsi="Arial" w:cs="Arial"/>
        </w:rPr>
        <w:t xml:space="preserve">Ambas presentaciones deberán enviarlas al correo electrónico: </w:t>
      </w:r>
      <w:hyperlink r:id="rId9" w:history="1">
        <w:r w:rsidRPr="00532A58">
          <w:rPr>
            <w:rStyle w:val="Hipervnculo"/>
            <w:rFonts w:ascii="Arial" w:hAnsi="Arial" w:cs="Arial"/>
          </w:rPr>
          <w:t>licitaciones@asej.gob.mx</w:t>
        </w:r>
      </w:hyperlink>
      <w:r w:rsidRPr="00532A58">
        <w:rPr>
          <w:rFonts w:ascii="Arial" w:hAnsi="Arial" w:cs="Arial"/>
        </w:rPr>
        <w:t>, (se tomará como referencia el horario del servidor de correos electrónicos de la Convocante).</w:t>
      </w:r>
    </w:p>
    <w:p w14:paraId="0F304E88" w14:textId="63492ED7" w:rsidR="00AB5AC9" w:rsidRPr="00532A58" w:rsidRDefault="004F7D10" w:rsidP="004241F1">
      <w:pPr>
        <w:jc w:val="both"/>
        <w:rPr>
          <w:rFonts w:ascii="Arial" w:hAnsi="Arial" w:cs="Arial"/>
        </w:rPr>
      </w:pPr>
      <w:r w:rsidRPr="00532A58">
        <w:rPr>
          <w:rFonts w:ascii="Arial" w:hAnsi="Arial" w:cs="Arial"/>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32A58">
        <w:rPr>
          <w:rFonts w:ascii="Arial" w:hAnsi="Arial" w:cs="Arial"/>
        </w:rPr>
        <w:t>conformidad, dentro del</w:t>
      </w:r>
      <w:r w:rsidRPr="00532A58">
        <w:rPr>
          <w:rFonts w:ascii="Arial" w:hAnsi="Arial" w:cs="Arial"/>
        </w:rPr>
        <w:t xml:space="preserve"> </w:t>
      </w:r>
      <w:r w:rsidR="00FC5DC9" w:rsidRPr="00532A58">
        <w:rPr>
          <w:rFonts w:ascii="Arial" w:hAnsi="Arial" w:cs="Arial"/>
        </w:rPr>
        <w:t>término plasmado</w:t>
      </w:r>
      <w:r w:rsidRPr="00532A58">
        <w:rPr>
          <w:rFonts w:ascii="Arial" w:hAnsi="Arial" w:cs="Arial"/>
        </w:rPr>
        <w:t xml:space="preserve"> </w:t>
      </w:r>
      <w:r w:rsidR="00FC5DC9" w:rsidRPr="00532A58">
        <w:rPr>
          <w:rFonts w:ascii="Arial" w:hAnsi="Arial" w:cs="Arial"/>
        </w:rPr>
        <w:t>también en</w:t>
      </w:r>
      <w:r w:rsidRPr="00532A58">
        <w:rPr>
          <w:rFonts w:ascii="Arial" w:hAnsi="Arial" w:cs="Arial"/>
        </w:rPr>
        <w:t xml:space="preserve"> el presente numeral; se tomará </w:t>
      </w:r>
    </w:p>
    <w:p w14:paraId="492AC534" w14:textId="1787812F" w:rsidR="00A532BE" w:rsidRPr="00532A58" w:rsidRDefault="004F7D10" w:rsidP="004241F1">
      <w:pPr>
        <w:jc w:val="both"/>
        <w:rPr>
          <w:rFonts w:ascii="Arial" w:hAnsi="Arial" w:cs="Arial"/>
        </w:rPr>
      </w:pPr>
      <w:r w:rsidRPr="00532A58">
        <w:rPr>
          <w:rFonts w:ascii="Arial" w:hAnsi="Arial" w:cs="Arial"/>
        </w:rPr>
        <w:t>como referencia de registro de envío y recepción de los archivos, la fecha y hora en que se registre la recepción de la comunicación electrónica en el servidor de la ASEJ, direccionado a la cuenta de correo electrónico señalado.</w:t>
      </w:r>
      <w:r w:rsidR="00FC5DC9" w:rsidRPr="00532A58">
        <w:rPr>
          <w:rFonts w:ascii="Arial" w:hAnsi="Arial" w:cs="Arial"/>
        </w:rPr>
        <w:t xml:space="preserve"> </w:t>
      </w:r>
      <w:r w:rsidRPr="00532A58">
        <w:rPr>
          <w:rFonts w:ascii="Arial" w:hAnsi="Arial" w:cs="Arial"/>
        </w:rPr>
        <w:t>La Convocante no estará obligada a responder las preguntas recibidas fuera de término y fuera de las formas solicitadas.</w:t>
      </w:r>
    </w:p>
    <w:p w14:paraId="34C2DA36" w14:textId="77777777" w:rsidR="00153DB7" w:rsidRPr="00532A58"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29715856" w14:textId="4A7A68AD" w:rsidR="00230758" w:rsidRDefault="00230758" w:rsidP="00230758">
      <w:pPr>
        <w:jc w:val="both"/>
        <w:rPr>
          <w:rFonts w:ascii="Arial" w:hAnsi="Arial" w:cs="Arial"/>
        </w:rPr>
      </w:pPr>
      <w:r w:rsidRPr="00B72B94">
        <w:rPr>
          <w:rFonts w:ascii="Arial" w:hAnsi="Arial" w:cs="Arial"/>
        </w:rPr>
        <w:t>La asistencia es opcional; sin embargo, todos los licitantes incluidos aquellos que no asistan a la Junta de Aclaraciones, están obligados a con</w:t>
      </w:r>
      <w:bookmarkStart w:id="0" w:name="_GoBack"/>
      <w:bookmarkEnd w:id="0"/>
      <w:r w:rsidRPr="00B72B94">
        <w:rPr>
          <w:rFonts w:ascii="Arial" w:hAnsi="Arial" w:cs="Arial"/>
        </w:rPr>
        <w:t xml:space="preserve">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550E944E" w14:textId="77777777" w:rsidR="00EB331D" w:rsidRPr="00B72B94" w:rsidRDefault="00EB331D" w:rsidP="00230758">
      <w:pPr>
        <w:jc w:val="both"/>
        <w:rPr>
          <w:rFonts w:ascii="Arial" w:hAnsi="Arial" w:cs="Arial"/>
        </w:rPr>
      </w:pPr>
    </w:p>
    <w:p w14:paraId="7C56A87D" w14:textId="447D0915" w:rsidR="00230758" w:rsidRDefault="00230758" w:rsidP="00230758">
      <w:pPr>
        <w:jc w:val="both"/>
        <w:rPr>
          <w:rFonts w:ascii="Arial" w:hAnsi="Arial" w:cs="Arial"/>
        </w:rPr>
      </w:pPr>
      <w:r w:rsidRPr="00B72B94">
        <w:rPr>
          <w:rFonts w:ascii="Arial" w:hAnsi="Arial" w:cs="Arial"/>
        </w:rPr>
        <w:t xml:space="preserve">Cualquier modificación a las Bases o a los Anexos de la presente licitación que surja como resultado de la Junta de Aclaraciones, formará parte integrante de estas Bases y sus Anexos, por lo que los licitantes están obligados a considerarlas para la formulación de sus </w:t>
      </w:r>
      <w:r w:rsidRPr="003E52CE">
        <w:rPr>
          <w:rFonts w:ascii="Arial" w:hAnsi="Arial" w:cs="Arial"/>
        </w:rPr>
        <w:t xml:space="preserve">propuestas </w:t>
      </w:r>
      <w:r w:rsidR="00486DDC" w:rsidRPr="003E52CE">
        <w:rPr>
          <w:rFonts w:ascii="Arial" w:hAnsi="Arial" w:cs="Arial"/>
        </w:rPr>
        <w:t xml:space="preserve">técnicas </w:t>
      </w:r>
      <w:r w:rsidRPr="003E52CE">
        <w:rPr>
          <w:rFonts w:ascii="Arial" w:hAnsi="Arial" w:cs="Arial"/>
        </w:rPr>
        <w:t>y económica</w:t>
      </w:r>
      <w:r w:rsidR="00486DDC" w:rsidRPr="003E52CE">
        <w:rPr>
          <w:rFonts w:ascii="Arial" w:hAnsi="Arial" w:cs="Arial"/>
        </w:rPr>
        <w:t>s</w:t>
      </w:r>
      <w:r w:rsidRPr="003E52CE">
        <w:rPr>
          <w:rFonts w:ascii="Arial" w:hAnsi="Arial" w:cs="Arial"/>
        </w:rPr>
        <w:t>.</w:t>
      </w:r>
    </w:p>
    <w:p w14:paraId="28338FB3" w14:textId="79DFA359" w:rsidR="00A532BE" w:rsidRDefault="00A532BE" w:rsidP="00230758">
      <w:pPr>
        <w:jc w:val="both"/>
        <w:rPr>
          <w:rFonts w:ascii="Arial" w:hAnsi="Arial" w:cs="Arial"/>
        </w:rPr>
      </w:pPr>
    </w:p>
    <w:p w14:paraId="138A95EE" w14:textId="1A380F88" w:rsidR="00486DDC" w:rsidRDefault="00486DDC" w:rsidP="00230758">
      <w:pPr>
        <w:jc w:val="both"/>
        <w:rPr>
          <w:rFonts w:ascii="Arial" w:hAnsi="Arial" w:cs="Arial"/>
        </w:rPr>
      </w:pPr>
    </w:p>
    <w:p w14:paraId="73B89524" w14:textId="0B71BABF" w:rsidR="00486DDC" w:rsidRDefault="00486DDC" w:rsidP="00230758">
      <w:pPr>
        <w:jc w:val="both"/>
        <w:rPr>
          <w:rFonts w:ascii="Arial" w:hAnsi="Arial" w:cs="Arial"/>
        </w:rPr>
      </w:pPr>
    </w:p>
    <w:p w14:paraId="2515E7C9" w14:textId="77777777" w:rsidR="00486DDC" w:rsidRDefault="00486DDC"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lastRenderedPageBreak/>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1015EE36" w14:textId="5A10C200" w:rsidR="00986368" w:rsidRDefault="0037105C" w:rsidP="00230758">
      <w:pPr>
        <w:jc w:val="both"/>
        <w:rPr>
          <w:rFonts w:ascii="Arial" w:hAnsi="Arial" w:cs="Arial"/>
        </w:rPr>
      </w:pPr>
      <w:r w:rsidRPr="00E91118">
        <w:rPr>
          <w:rFonts w:ascii="Arial" w:hAnsi="Arial" w:cs="Arial"/>
        </w:rPr>
        <w:t xml:space="preserve">La propuesta económica se </w:t>
      </w:r>
      <w:r w:rsidR="008715AA">
        <w:rPr>
          <w:rFonts w:ascii="Arial" w:hAnsi="Arial" w:cs="Arial"/>
        </w:rPr>
        <w:t>presentará en Moneda Nacional, Impuesto al</w:t>
      </w:r>
      <w:r w:rsidR="009573E6">
        <w:rPr>
          <w:rFonts w:ascii="Arial" w:hAnsi="Arial" w:cs="Arial"/>
        </w:rPr>
        <w:t xml:space="preserve"> </w:t>
      </w:r>
      <w:r w:rsidRPr="00E91118">
        <w:rPr>
          <w:rFonts w:ascii="Arial" w:hAnsi="Arial" w:cs="Arial"/>
        </w:rPr>
        <w:t>V</w:t>
      </w:r>
      <w:r w:rsidR="008715AA">
        <w:rPr>
          <w:rFonts w:ascii="Arial" w:hAnsi="Arial" w:cs="Arial"/>
        </w:rPr>
        <w:t>alor</w:t>
      </w:r>
      <w:r w:rsidR="009573E6">
        <w:rPr>
          <w:rFonts w:ascii="Arial" w:hAnsi="Arial" w:cs="Arial"/>
        </w:rPr>
        <w:t xml:space="preserve"> </w:t>
      </w:r>
      <w:r w:rsidR="008715AA">
        <w:rPr>
          <w:rFonts w:ascii="Arial" w:hAnsi="Arial" w:cs="Arial"/>
        </w:rPr>
        <w:t>Agregado incluido</w:t>
      </w:r>
      <w:r w:rsidRPr="00E91118">
        <w:rPr>
          <w:rFonts w:ascii="Arial" w:hAnsi="Arial" w:cs="Arial"/>
        </w:rPr>
        <w:t xml:space="preserve">,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4FEF6F69" w14:textId="4D01F5FC" w:rsidR="00486DDC" w:rsidRDefault="00486DDC"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0C64C15F"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 xml:space="preserve">punto 2. DESCRIPCIÓN DE LOS BIENES O SERVICIOS A ADQUIRIR, </w:t>
      </w:r>
      <w:r w:rsidR="005C1086">
        <w:rPr>
          <w:rFonts w:ascii="Arial" w:hAnsi="Arial" w:cs="Arial"/>
        </w:rPr>
        <w:t xml:space="preserve">y </w:t>
      </w:r>
      <w:r w:rsidRPr="00E91118">
        <w:rPr>
          <w:rFonts w:ascii="Arial" w:hAnsi="Arial" w:cs="Arial"/>
          <w:b/>
        </w:rPr>
        <w:t>ANEXO 2</w:t>
      </w:r>
      <w:r w:rsidRPr="00E91118">
        <w:rPr>
          <w:rFonts w:ascii="Arial" w:hAnsi="Arial" w:cs="Arial"/>
        </w:rPr>
        <w:t xml:space="preserve"> en papel </w:t>
      </w:r>
      <w:r w:rsidRPr="00E91118">
        <w:rPr>
          <w:rFonts w:ascii="Arial" w:hAnsi="Arial" w:cs="Arial"/>
        </w:rPr>
        <w:lastRenderedPageBreak/>
        <w:t>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2269E8F9" w:rsidR="0037105C" w:rsidRPr="00605326" w:rsidRDefault="00AE4DE2" w:rsidP="00605326">
      <w:pPr>
        <w:jc w:val="both"/>
        <w:rPr>
          <w:rFonts w:ascii="Arial" w:hAnsi="Arial" w:cs="Arial"/>
          <w:b/>
        </w:rPr>
      </w:pPr>
      <w:r>
        <w:rPr>
          <w:rFonts w:ascii="Arial" w:hAnsi="Arial" w:cs="Arial"/>
          <w:b/>
        </w:rPr>
        <w:t>8.3.1</w:t>
      </w:r>
      <w:r w:rsidRPr="00605326">
        <w:rPr>
          <w:rFonts w:ascii="Arial" w:hAnsi="Arial" w:cs="Arial"/>
          <w:b/>
        </w:rPr>
        <w:t xml:space="preserve"> Documentación</w:t>
      </w:r>
      <w:r w:rsidR="00605326">
        <w:rPr>
          <w:rFonts w:ascii="Arial" w:hAnsi="Arial" w:cs="Arial"/>
          <w:b/>
        </w:rPr>
        <w:t xml:space="preserve"> Adicional al Sobre 2: Propuesta </w:t>
      </w:r>
      <w:r>
        <w:rPr>
          <w:rFonts w:ascii="Arial" w:hAnsi="Arial" w:cs="Arial"/>
          <w:b/>
        </w:rPr>
        <w:t>Técnica</w:t>
      </w:r>
      <w:r w:rsidR="00605326">
        <w:rPr>
          <w:rFonts w:ascii="Arial" w:hAnsi="Arial" w:cs="Arial"/>
          <w:b/>
        </w:rPr>
        <w:t>.</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3C34A17B" w:rsidR="0037105C"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w:t>
      </w:r>
      <w:r w:rsidR="00EB331D">
        <w:rPr>
          <w:rFonts w:ascii="Arial" w:hAnsi="Arial" w:cs="Arial"/>
        </w:rPr>
        <w:t xml:space="preserve">   </w:t>
      </w:r>
      <w:r w:rsidRPr="00CC4862">
        <w:rPr>
          <w:rFonts w:ascii="Arial" w:hAnsi="Arial" w:cs="Arial"/>
        </w:rPr>
        <w:t xml:space="preserve"> I.</w:t>
      </w:r>
      <w:r w:rsidR="00EB331D">
        <w:rPr>
          <w:rFonts w:ascii="Arial" w:hAnsi="Arial" w:cs="Arial"/>
        </w:rPr>
        <w:t xml:space="preserve"> </w:t>
      </w:r>
      <w:r w:rsidRPr="00CC4862">
        <w:rPr>
          <w:rFonts w:ascii="Arial" w:hAnsi="Arial" w:cs="Arial"/>
        </w:rPr>
        <w:t>V.</w:t>
      </w:r>
      <w:r w:rsidR="00EB331D">
        <w:rPr>
          <w:rFonts w:ascii="Arial" w:hAnsi="Arial" w:cs="Arial"/>
        </w:rPr>
        <w:t xml:space="preserve"> </w:t>
      </w:r>
      <w:r w:rsidRPr="00CC4862">
        <w:rPr>
          <w:rFonts w:ascii="Arial" w:hAnsi="Arial" w:cs="Arial"/>
        </w:rPr>
        <w:t>A. para ser aportado al Fondo Impulso Jalisco.</w:t>
      </w:r>
    </w:p>
    <w:p w14:paraId="397AC08D" w14:textId="77777777" w:rsidR="00C56048" w:rsidRPr="00013B68" w:rsidRDefault="00C56048" w:rsidP="0037105C">
      <w:pPr>
        <w:jc w:val="both"/>
        <w:rPr>
          <w:rFonts w:ascii="Arial" w:hAnsi="Arial" w:cs="Arial"/>
        </w:rPr>
      </w:pPr>
    </w:p>
    <w:p w14:paraId="40F8D6B0" w14:textId="77777777" w:rsidR="00605326" w:rsidRDefault="0037105C" w:rsidP="00605326">
      <w:pPr>
        <w:spacing w:after="160" w:line="259" w:lineRule="auto"/>
        <w:jc w:val="both"/>
        <w:rPr>
          <w:rFonts w:ascii="Arial" w:hAnsi="Arial" w:cs="Arial"/>
        </w:rPr>
      </w:pPr>
      <w:r w:rsidRPr="00013B68">
        <w:rPr>
          <w:rFonts w:ascii="Arial" w:hAnsi="Arial" w:cs="Arial"/>
          <w:b/>
          <w:u w:val="single"/>
        </w:rPr>
        <w:t xml:space="preserve">Anexo 5 </w:t>
      </w:r>
      <w:r w:rsidRPr="00013B68">
        <w:rPr>
          <w:rFonts w:ascii="Arial" w:hAnsi="Arial" w:cs="Arial"/>
        </w:rPr>
        <w:t xml:space="preserve">Acreditación de la personalidad jurídica del proveedor. </w:t>
      </w:r>
    </w:p>
    <w:p w14:paraId="69C67AD9" w14:textId="7821BA66" w:rsidR="00605326" w:rsidRDefault="00605326" w:rsidP="00605326">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7E63D203" w14:textId="77777777" w:rsidR="00605326" w:rsidRDefault="00605326" w:rsidP="00605326">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567CAE9B" w14:textId="0C7B1A23" w:rsidR="00605326" w:rsidRDefault="00605326" w:rsidP="00605326">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69A66BFB" w14:textId="05F113AB" w:rsidR="00486DDC" w:rsidRDefault="00486DDC" w:rsidP="00605326">
      <w:pPr>
        <w:spacing w:line="259" w:lineRule="auto"/>
        <w:rPr>
          <w:rFonts w:ascii="Arial" w:eastAsiaTheme="minorHAnsi" w:hAnsi="Arial" w:cs="Arial"/>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605326" w:rsidRPr="00191762" w14:paraId="1C2A34C9" w14:textId="77777777" w:rsidTr="00CB7B32">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605326" w:rsidRPr="00191762" w14:paraId="2E45AA3B" w14:textId="77777777" w:rsidTr="008715AA">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605326" w:rsidRPr="00191762" w14:paraId="7979AEFF" w14:textId="77777777" w:rsidTr="008715AA">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ACTA CONSTITUTIVA</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2627A2"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CB50B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E42E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191762" w14:paraId="78AB11EC" w14:textId="77777777" w:rsidTr="008715AA">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B6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DD6F0EC"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Pr="00AE1347">
              <w:rPr>
                <w:rFonts w:ascii="Arial" w:eastAsiaTheme="minorHAnsi" w:hAnsi="Arial" w:cs="Arial"/>
                <w:b/>
                <w:sz w:val="16"/>
                <w:szCs w:val="16"/>
                <w:lang w:val="es-MX" w:eastAsia="es-MX"/>
              </w:rPr>
              <w:t>. En caso de no haber modificaciones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9E553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4DC986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1A5A6D"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CA150F8" w14:textId="77777777" w:rsidTr="00CB7B3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951045E" w14:textId="77777777" w:rsidTr="00512981">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10F51B9" w14:textId="535DB2E8" w:rsidR="00605326" w:rsidRPr="00512981" w:rsidRDefault="00605326" w:rsidP="0051298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63C2596" w14:textId="77777777" w:rsidTr="0060532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7269C7" w:rsidRDefault="00605326" w:rsidP="00CB7B3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7777777" w:rsidR="00605326" w:rsidRPr="00AE1347" w:rsidRDefault="00605326" w:rsidP="00CB7B32">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79B022" w14:textId="77777777" w:rsidTr="00CB7B32">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9A40593"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476A1C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2862A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87AAD70" w14:textId="77777777" w:rsidTr="00CB7B32">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89DC566"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7AAAB9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98518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EF3E2E5" w14:textId="77777777" w:rsidTr="009573E6">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BAD712A"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0BCD73B"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C16870F"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02134FDF" w14:textId="77777777" w:rsidTr="009573E6">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1CE594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9EBD430"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737F56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8CF4C1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3A6BAA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52E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D60489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7C3F797A" w14:textId="77777777" w:rsidTr="000157A0">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2BC2D"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9F7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E0DF64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7051F79"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A7F65BF" w14:textId="77777777" w:rsidTr="00CB7B32">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AE05B1" w:rsidRDefault="00605326" w:rsidP="00CB7B3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B43208" w14:paraId="229E187C" w14:textId="77777777" w:rsidTr="000528EB">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4723C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2357106" w14:textId="77777777" w:rsidR="00605326" w:rsidRPr="00C41483" w:rsidRDefault="00605326" w:rsidP="00CB7B32">
            <w:pPr>
              <w:jc w:val="both"/>
              <w:rPr>
                <w:rFonts w:ascii="Arial" w:hAnsi="Arial" w:cs="Arial"/>
                <w:b/>
                <w:sz w:val="16"/>
                <w:szCs w:val="16"/>
                <w:lang w:val="es-MX" w:eastAsia="es-MX"/>
              </w:rPr>
            </w:pPr>
            <w:r w:rsidRPr="000528EB">
              <w:rPr>
                <w:rFonts w:ascii="Arial" w:hAnsi="Arial" w:cs="Arial"/>
                <w:b/>
                <w:sz w:val="16"/>
                <w:szCs w:val="16"/>
                <w:u w:val="single"/>
                <w:lang w:val="es-MX" w:eastAsia="es-MX"/>
              </w:rPr>
              <w:t>En caso de contar con ello</w:t>
            </w:r>
            <w:r w:rsidRPr="00C41483">
              <w:rPr>
                <w:rFonts w:ascii="Arial" w:hAnsi="Arial" w:cs="Arial"/>
                <w:b/>
                <w:sz w:val="16"/>
                <w:szCs w:val="16"/>
                <w:lang w:val="es-MX" w:eastAsia="es-MX"/>
              </w:rPr>
              <w:t>,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73DCF31"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94266BD"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136C35A2"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9523A94"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261E02EC" w14:textId="77777777" w:rsidR="00605326" w:rsidRDefault="00605326" w:rsidP="00605326">
      <w:pPr>
        <w:jc w:val="both"/>
        <w:rPr>
          <w:rFonts w:ascii="Arial" w:eastAsiaTheme="minorHAnsi" w:hAnsi="Arial" w:cs="Arial"/>
          <w:lang w:val="es-MX" w:eastAsia="en-US"/>
        </w:rPr>
      </w:pPr>
    </w:p>
    <w:p w14:paraId="6862E236" w14:textId="3401C39D" w:rsidR="00605326" w:rsidRDefault="00605326" w:rsidP="00605326">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r w:rsidR="0012305F" w:rsidRPr="005F625F">
        <w:rPr>
          <w:rFonts w:ascii="Arial" w:eastAsiaTheme="minorHAnsi" w:hAnsi="Arial" w:cs="Arial"/>
          <w:lang w:val="es-MX" w:eastAsia="en-US"/>
        </w:rPr>
        <w:t>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348D2096" w14:textId="77777777" w:rsidR="00605326" w:rsidRPr="00B43208" w:rsidRDefault="00605326" w:rsidP="00605326">
      <w:pPr>
        <w:jc w:val="both"/>
        <w:rPr>
          <w:rFonts w:ascii="Arial" w:eastAsiaTheme="minorHAnsi" w:hAnsi="Arial" w:cs="Arial"/>
          <w:lang w:val="es-MX" w:eastAsia="en-US"/>
        </w:rPr>
      </w:pPr>
    </w:p>
    <w:p w14:paraId="08E391E8" w14:textId="5800C274" w:rsidR="00605326" w:rsidRDefault="00605326" w:rsidP="00605326">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030C305" w14:textId="77777777" w:rsidR="0004166F" w:rsidRPr="009573E6" w:rsidRDefault="0004166F" w:rsidP="00605326">
      <w:pPr>
        <w:jc w:val="both"/>
        <w:rPr>
          <w:rFonts w:ascii="Arial" w:eastAsiaTheme="minorHAnsi" w:hAnsi="Arial" w:cs="Arial"/>
          <w:lang w:val="es-MX" w:eastAsia="en-US"/>
        </w:rPr>
      </w:pPr>
    </w:p>
    <w:p w14:paraId="1D613611" w14:textId="77777777" w:rsidR="00605326" w:rsidRDefault="00605326" w:rsidP="00605326">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013B68" w:rsidRDefault="00D734AA" w:rsidP="0037105C">
      <w:pPr>
        <w:spacing w:before="120"/>
        <w:jc w:val="both"/>
        <w:rPr>
          <w:rFonts w:ascii="Arial" w:hAnsi="Arial" w:cs="Arial"/>
        </w:rPr>
      </w:pPr>
    </w:p>
    <w:p w14:paraId="3B4F761D" w14:textId="1983A97C" w:rsidR="0037105C" w:rsidRDefault="00605326" w:rsidP="0037105C">
      <w:pPr>
        <w:jc w:val="both"/>
        <w:rPr>
          <w:rFonts w:ascii="Arial" w:hAnsi="Arial" w:cs="Arial"/>
          <w:b/>
        </w:rPr>
      </w:pPr>
      <w:r>
        <w:rPr>
          <w:rFonts w:ascii="Arial" w:hAnsi="Arial" w:cs="Arial"/>
          <w:b/>
        </w:rPr>
        <w:t>8.4</w:t>
      </w:r>
      <w:r w:rsidR="00FC25F8">
        <w:rPr>
          <w:rFonts w:ascii="Arial" w:hAnsi="Arial" w:cs="Arial"/>
          <w:b/>
        </w:rPr>
        <w:t xml:space="preserve">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097031ED" w:rsidR="0037105C" w:rsidRDefault="0037105C" w:rsidP="00230758">
      <w:pPr>
        <w:jc w:val="both"/>
        <w:rPr>
          <w:rFonts w:ascii="Arial" w:hAnsi="Arial" w:cs="Arial"/>
        </w:rPr>
      </w:pPr>
      <w:r>
        <w:rPr>
          <w:rFonts w:ascii="Arial" w:hAnsi="Arial" w:cs="Arial"/>
        </w:rPr>
        <w:lastRenderedPageBreak/>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33B22BB8" w:rsidR="0037105C" w:rsidRDefault="0037105C" w:rsidP="00230758">
      <w:pPr>
        <w:jc w:val="both"/>
        <w:rPr>
          <w:rFonts w:ascii="Arial" w:hAnsi="Arial" w:cs="Arial"/>
        </w:rPr>
      </w:pPr>
    </w:p>
    <w:p w14:paraId="6CF9C465" w14:textId="2013D623" w:rsidR="00CE315F" w:rsidRPr="00CE315F" w:rsidRDefault="00CE315F" w:rsidP="00CE315F">
      <w:pPr>
        <w:jc w:val="both"/>
        <w:rPr>
          <w:rFonts w:ascii="Arial" w:hAnsi="Arial" w:cs="Arial"/>
          <w:b/>
        </w:rPr>
      </w:pPr>
      <w:r w:rsidRPr="00CE315F">
        <w:rPr>
          <w:rFonts w:ascii="Arial" w:hAnsi="Arial" w:cs="Arial"/>
          <w:b/>
        </w:rPr>
        <w:t>8.5</w:t>
      </w:r>
      <w:r>
        <w:rPr>
          <w:rFonts w:ascii="Arial" w:hAnsi="Arial" w:cs="Arial"/>
          <w:b/>
        </w:rPr>
        <w:t xml:space="preserve"> </w:t>
      </w:r>
      <w:r w:rsidRPr="00CE315F">
        <w:rPr>
          <w:rFonts w:ascii="Arial" w:hAnsi="Arial" w:cs="Arial"/>
          <w:b/>
        </w:rPr>
        <w:t>Visita Guiada.</w:t>
      </w:r>
    </w:p>
    <w:p w14:paraId="44F04CDA" w14:textId="77777777" w:rsidR="00CE315F" w:rsidRPr="00CE315F" w:rsidRDefault="00CE315F" w:rsidP="00CE315F">
      <w:pPr>
        <w:jc w:val="both"/>
        <w:rPr>
          <w:rFonts w:ascii="Arial" w:hAnsi="Arial" w:cs="Arial"/>
        </w:rPr>
      </w:pPr>
    </w:p>
    <w:p w14:paraId="5543FE92" w14:textId="02C564D0" w:rsidR="00CE315F" w:rsidRDefault="00CE315F" w:rsidP="00CE315F">
      <w:pPr>
        <w:jc w:val="both"/>
        <w:rPr>
          <w:rFonts w:ascii="Arial" w:hAnsi="Arial" w:cs="Arial"/>
        </w:rPr>
      </w:pPr>
      <w:r w:rsidRPr="00CE315F">
        <w:rPr>
          <w:rFonts w:ascii="Arial" w:hAnsi="Arial" w:cs="Arial"/>
        </w:rPr>
        <w:t>En caso de ser necesario, y según los requerimientos de la Licitación, se podrá realizar una visita para proveedores a las instalaciones de la ASEJ que tengan relación con la Licitación, la cual será guiada por el personal técnico asignado para tales efectos por el área requirente, esto con la finalidad de asegurar la existencia de las mejores condiciones de adquisición.</w:t>
      </w:r>
    </w:p>
    <w:p w14:paraId="69B92AAE" w14:textId="77777777" w:rsidR="00CE315F" w:rsidRPr="001F5578" w:rsidRDefault="00CE315F" w:rsidP="00CE315F">
      <w:pPr>
        <w:jc w:val="both"/>
        <w:rPr>
          <w:rFonts w:ascii="Arial" w:hAnsi="Arial" w:cs="Arial"/>
        </w:rPr>
      </w:pP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39F5332E" w:rsidR="0037105C"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0EB94002" w14:textId="77777777" w:rsidR="008715AA" w:rsidRPr="008F7351" w:rsidRDefault="008715AA"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5825994" w14:textId="3B68E00F" w:rsidR="00230758" w:rsidRDefault="0037105C" w:rsidP="009573E6">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416875C4" w14:textId="6544F6A8" w:rsidR="00486DDC" w:rsidRDefault="00486DDC" w:rsidP="00486DDC">
      <w:pPr>
        <w:jc w:val="both"/>
        <w:rPr>
          <w:rFonts w:ascii="Arial" w:hAnsi="Arial" w:cs="Arial"/>
        </w:rPr>
      </w:pPr>
    </w:p>
    <w:p w14:paraId="32E33C83" w14:textId="77777777" w:rsidR="00006060" w:rsidRPr="009573E6" w:rsidRDefault="00006060" w:rsidP="00006060">
      <w:pPr>
        <w:ind w:left="720"/>
        <w:jc w:val="both"/>
        <w:rPr>
          <w:rFonts w:ascii="Arial" w:hAnsi="Arial" w:cs="Arial"/>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448F54FC" w14:textId="77777777" w:rsidR="00605326" w:rsidRDefault="00605326" w:rsidP="00605326">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Pr>
          <w:rFonts w:ascii="Arial" w:hAnsi="Arial" w:cs="Arial"/>
        </w:rPr>
        <w:t>.</w:t>
      </w:r>
      <w:r w:rsidRPr="007A1B60">
        <w:rPr>
          <w:rFonts w:ascii="Arial" w:hAnsi="Arial" w:cs="Arial"/>
        </w:rPr>
        <w:t xml:space="preserve"> </w:t>
      </w:r>
    </w:p>
    <w:p w14:paraId="49BC2EB9" w14:textId="77777777" w:rsidR="00605326" w:rsidRPr="007A1B60" w:rsidRDefault="00605326" w:rsidP="00605326">
      <w:pPr>
        <w:autoSpaceDE w:val="0"/>
        <w:autoSpaceDN w:val="0"/>
        <w:adjustRightInd w:val="0"/>
        <w:jc w:val="both"/>
        <w:rPr>
          <w:rFonts w:ascii="Arial" w:hAnsi="Arial" w:cs="Arial"/>
        </w:rPr>
      </w:pPr>
    </w:p>
    <w:p w14:paraId="53594D9E" w14:textId="6B29E957" w:rsidR="00605326" w:rsidRPr="007A1B60" w:rsidRDefault="00605326" w:rsidP="00605326">
      <w:pPr>
        <w:autoSpaceDE w:val="0"/>
        <w:autoSpaceDN w:val="0"/>
        <w:adjustRightInd w:val="0"/>
        <w:jc w:val="both"/>
        <w:rPr>
          <w:rFonts w:ascii="Arial" w:hAnsi="Arial" w:cs="Arial"/>
        </w:rPr>
      </w:pPr>
      <w:r w:rsidRPr="007A1B60">
        <w:rPr>
          <w:rFonts w:ascii="Arial" w:hAnsi="Arial" w:cs="Arial"/>
        </w:rPr>
        <w:lastRenderedPageBreak/>
        <w:t>No podrán participar en la presente licitación</w:t>
      </w:r>
      <w:r>
        <w:rPr>
          <w:rFonts w:ascii="Arial" w:hAnsi="Arial" w:cs="Arial"/>
        </w:rPr>
        <w:t xml:space="preserve"> las personas Físicas o Jurídicas </w:t>
      </w:r>
      <w:r w:rsidRPr="00C64F07">
        <w:rPr>
          <w:rFonts w:ascii="Arial" w:hAnsi="Arial" w:cs="Arial"/>
        </w:rPr>
        <w:t xml:space="preserve">que menciona la Ley en la materia respecto </w:t>
      </w:r>
      <w:r>
        <w:rPr>
          <w:rFonts w:ascii="Arial" w:hAnsi="Arial" w:cs="Arial"/>
        </w:rPr>
        <w:t xml:space="preserve">al </w:t>
      </w:r>
      <w:r w:rsidRPr="00C64F07">
        <w:rPr>
          <w:rFonts w:ascii="Arial" w:hAnsi="Arial" w:cs="Arial"/>
        </w:rPr>
        <w:t>artículo 52</w:t>
      </w:r>
      <w:r>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Pr>
          <w:rFonts w:ascii="Arial" w:hAnsi="Arial" w:cs="Arial"/>
        </w:rPr>
        <w:t xml:space="preserve">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5A2F7ED6" w:rsidR="0037105C" w:rsidRPr="00746B53" w:rsidRDefault="0037105C" w:rsidP="0037105C">
      <w:pPr>
        <w:pStyle w:val="Prrafodelista"/>
        <w:numPr>
          <w:ilvl w:val="0"/>
          <w:numId w:val="12"/>
        </w:numPr>
        <w:jc w:val="both"/>
        <w:rPr>
          <w:rFonts w:ascii="Arial" w:hAnsi="Arial" w:cs="Arial"/>
        </w:rPr>
      </w:pP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504DB86B" w:rsidR="0037105C" w:rsidRDefault="009573E6" w:rsidP="0037105C">
      <w:pPr>
        <w:jc w:val="both"/>
        <w:rPr>
          <w:rFonts w:ascii="Arial" w:hAnsi="Arial" w:cs="Arial"/>
        </w:rPr>
      </w:pPr>
      <w:r>
        <w:rPr>
          <w:rFonts w:ascii="Arial" w:hAnsi="Arial" w:cs="Arial"/>
        </w:rPr>
        <w:t>El Área</w:t>
      </w:r>
      <w:r w:rsidR="0037105C" w:rsidRPr="001F5578">
        <w:rPr>
          <w:rFonts w:ascii="Arial" w:hAnsi="Arial" w:cs="Arial"/>
        </w:rPr>
        <w:t xml:space="preserve">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lastRenderedPageBreak/>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1B70CA80"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En caso de que no se presente el mínimo de </w:t>
      </w:r>
      <w:r w:rsidR="00530FFE">
        <w:rPr>
          <w:rFonts w:ascii="Arial" w:hAnsi="Arial" w:cs="Arial"/>
        </w:rPr>
        <w:t xml:space="preserve">dos </w:t>
      </w:r>
      <w:r w:rsidRPr="00BF569A">
        <w:rPr>
          <w:rFonts w:ascii="Arial" w:hAnsi="Arial" w:cs="Arial"/>
        </w:rPr>
        <w:t>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11A470E3" w:rsidR="0037105C"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573E6">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4910CE10"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66FFCB83" w14:textId="6F1CDA71" w:rsidR="00987302" w:rsidRDefault="00987302" w:rsidP="00987302">
      <w:pPr>
        <w:jc w:val="both"/>
        <w:rPr>
          <w:rFonts w:ascii="Arial" w:hAnsi="Arial" w:cs="Arial"/>
        </w:rPr>
      </w:pPr>
      <w:r w:rsidRPr="00C26BD4">
        <w:rPr>
          <w:rFonts w:ascii="Arial" w:hAnsi="Arial" w:cs="Arial"/>
        </w:rPr>
        <w:t xml:space="preserve">Los pagos se efectuarán en </w:t>
      </w:r>
      <w:r>
        <w:rPr>
          <w:rFonts w:ascii="Arial" w:hAnsi="Arial" w:cs="Arial"/>
        </w:rPr>
        <w:t xml:space="preserve">dos </w:t>
      </w:r>
      <w:r w:rsidR="005C1086">
        <w:rPr>
          <w:rFonts w:ascii="Arial" w:hAnsi="Arial" w:cs="Arial"/>
        </w:rPr>
        <w:t xml:space="preserve">exhibiciones </w:t>
      </w:r>
      <w:r>
        <w:rPr>
          <w:rFonts w:ascii="Arial" w:hAnsi="Arial" w:cs="Arial"/>
        </w:rPr>
        <w:t>a</w:t>
      </w:r>
      <w:r w:rsidR="005C1086">
        <w:rPr>
          <w:rFonts w:ascii="Arial" w:hAnsi="Arial" w:cs="Arial"/>
        </w:rPr>
        <w:t xml:space="preserve">nticipo, </w:t>
      </w:r>
      <w:r w:rsidR="008E3306">
        <w:rPr>
          <w:rFonts w:ascii="Arial" w:hAnsi="Arial" w:cs="Arial"/>
        </w:rPr>
        <w:t>(en caso de solicitarlo)</w:t>
      </w:r>
      <w:r w:rsidR="005C1086">
        <w:rPr>
          <w:rFonts w:ascii="Arial" w:hAnsi="Arial" w:cs="Arial"/>
        </w:rPr>
        <w:t xml:space="preserve"> y </w:t>
      </w:r>
      <w:r w:rsidR="008E3306">
        <w:rPr>
          <w:rFonts w:ascii="Arial" w:hAnsi="Arial" w:cs="Arial"/>
        </w:rPr>
        <w:t xml:space="preserve">finiquito, </w:t>
      </w:r>
      <w:r w:rsidRPr="00C26BD4">
        <w:rPr>
          <w:rFonts w:ascii="Arial" w:hAnsi="Arial" w:cs="Arial"/>
        </w:rPr>
        <w:t xml:space="preserve">en moneda nacional, mediante transferencia electrónica de fondos a la cuenta bancaria </w:t>
      </w:r>
      <w:r w:rsidR="002D0F65" w:rsidRPr="00C26BD4">
        <w:rPr>
          <w:rFonts w:ascii="Arial" w:hAnsi="Arial" w:cs="Arial"/>
        </w:rPr>
        <w:t>de</w:t>
      </w:r>
      <w:r w:rsidR="002D0F65">
        <w:rPr>
          <w:rFonts w:ascii="Arial" w:hAnsi="Arial" w:cs="Arial"/>
        </w:rPr>
        <w:t xml:space="preserve">l </w:t>
      </w:r>
      <w:r w:rsidR="002D0F65" w:rsidRPr="00C26BD4">
        <w:rPr>
          <w:rFonts w:ascii="Arial" w:hAnsi="Arial" w:cs="Arial"/>
        </w:rPr>
        <w:t>Proveedor</w:t>
      </w:r>
      <w:r w:rsidRPr="00C26BD4">
        <w:rPr>
          <w:rFonts w:ascii="Arial" w:hAnsi="Arial" w:cs="Arial"/>
        </w:rPr>
        <w:t>, por la cantidad estipulada en su propuesta económica, una</w:t>
      </w:r>
      <w:r w:rsidR="005C1086">
        <w:rPr>
          <w:rFonts w:ascii="Arial" w:hAnsi="Arial" w:cs="Arial"/>
        </w:rPr>
        <w:t xml:space="preserve"> vez que haya sido entregado </w:t>
      </w:r>
      <w:r>
        <w:rPr>
          <w:rFonts w:ascii="Arial" w:hAnsi="Arial" w:cs="Arial"/>
        </w:rPr>
        <w:t xml:space="preserve">el </w:t>
      </w:r>
      <w:r w:rsidR="009573E6">
        <w:rPr>
          <w:rFonts w:ascii="Arial" w:hAnsi="Arial" w:cs="Arial"/>
        </w:rPr>
        <w:t>bien</w:t>
      </w:r>
      <w:r w:rsidR="005C1086">
        <w:rPr>
          <w:rFonts w:ascii="Arial" w:hAnsi="Arial" w:cs="Arial"/>
        </w:rPr>
        <w:t xml:space="preserve"> y/o servicio</w:t>
      </w:r>
      <w:r>
        <w:rPr>
          <w:rFonts w:ascii="Arial" w:hAnsi="Arial" w:cs="Arial"/>
        </w:rPr>
        <w:t xml:space="preserve"> </w:t>
      </w:r>
      <w:r w:rsidRPr="00C26BD4">
        <w:rPr>
          <w:rFonts w:ascii="Arial" w:hAnsi="Arial" w:cs="Arial"/>
        </w:rPr>
        <w:t>adjudicado, a entera</w:t>
      </w:r>
      <w:r w:rsidR="00DD258C">
        <w:rPr>
          <w:rFonts w:ascii="Arial" w:hAnsi="Arial" w:cs="Arial"/>
        </w:rPr>
        <w:t xml:space="preserve"> satisfacción de la Convocante.</w:t>
      </w:r>
    </w:p>
    <w:p w14:paraId="104FAA43" w14:textId="66533F34" w:rsidR="00FC3D65" w:rsidRDefault="00FC3D65" w:rsidP="00987302">
      <w:pPr>
        <w:jc w:val="both"/>
        <w:rPr>
          <w:rFonts w:ascii="Arial" w:hAnsi="Arial" w:cs="Arial"/>
        </w:rPr>
      </w:pPr>
    </w:p>
    <w:p w14:paraId="22AC8BB4" w14:textId="5B464D97" w:rsidR="00FC3D65" w:rsidRPr="005B46F9" w:rsidRDefault="00FC3D65" w:rsidP="00987302">
      <w:pPr>
        <w:jc w:val="both"/>
        <w:rPr>
          <w:rFonts w:ascii="Arial" w:hAnsi="Arial" w:cs="Arial"/>
        </w:rPr>
      </w:pPr>
      <w:r w:rsidRPr="005B46F9">
        <w:rPr>
          <w:rFonts w:ascii="Arial" w:hAnsi="Arial" w:cs="Arial"/>
        </w:rPr>
        <w:t>No se procederá a realizar ningún pago, total o de anticipo, en tanto no sea entregada la documentación completa señalada en las presentes Bases.</w:t>
      </w:r>
    </w:p>
    <w:p w14:paraId="39CA11B4" w14:textId="77777777" w:rsidR="00EB331D" w:rsidRPr="005B46F9" w:rsidRDefault="00EB331D" w:rsidP="0037105C">
      <w:pPr>
        <w:jc w:val="both"/>
        <w:rPr>
          <w:rFonts w:ascii="Arial" w:hAnsi="Arial" w:cs="Arial"/>
          <w:b/>
        </w:rPr>
      </w:pPr>
    </w:p>
    <w:p w14:paraId="38D72062" w14:textId="6A9FF965" w:rsidR="0037105C" w:rsidRPr="005B46F9" w:rsidRDefault="0037105C" w:rsidP="0037105C">
      <w:pPr>
        <w:jc w:val="both"/>
        <w:rPr>
          <w:rFonts w:ascii="Arial" w:hAnsi="Arial" w:cs="Arial"/>
          <w:b/>
        </w:rPr>
      </w:pPr>
      <w:r w:rsidRPr="005B46F9">
        <w:rPr>
          <w:rFonts w:ascii="Arial" w:hAnsi="Arial" w:cs="Arial"/>
          <w:b/>
        </w:rPr>
        <w:t>13.1 ANTICIPOS</w:t>
      </w:r>
    </w:p>
    <w:p w14:paraId="3AA33546" w14:textId="77777777" w:rsidR="006E6184" w:rsidRPr="005B46F9" w:rsidRDefault="006E6184" w:rsidP="0037105C">
      <w:pPr>
        <w:jc w:val="both"/>
        <w:rPr>
          <w:rFonts w:ascii="Arial" w:hAnsi="Arial" w:cs="Arial"/>
          <w:b/>
        </w:rPr>
      </w:pPr>
    </w:p>
    <w:p w14:paraId="5A6D3278" w14:textId="01BA627E" w:rsidR="00987302" w:rsidRPr="005B46F9" w:rsidRDefault="00987302" w:rsidP="00987302">
      <w:pPr>
        <w:jc w:val="both"/>
        <w:rPr>
          <w:rFonts w:ascii="Arial" w:hAnsi="Arial" w:cs="Arial"/>
        </w:rPr>
      </w:pPr>
      <w:r w:rsidRPr="005B46F9">
        <w:rPr>
          <w:rFonts w:ascii="Arial" w:hAnsi="Arial" w:cs="Arial"/>
        </w:rPr>
        <w:t xml:space="preserve">En caso de que el proveedor solicite anticipo, se le podrá otorgar hasta un </w:t>
      </w:r>
      <w:r w:rsidR="0004166F" w:rsidRPr="005B46F9">
        <w:rPr>
          <w:rFonts w:ascii="Arial" w:hAnsi="Arial" w:cs="Arial"/>
        </w:rPr>
        <w:t>30</w:t>
      </w:r>
      <w:r w:rsidRPr="005B46F9">
        <w:rPr>
          <w:rFonts w:ascii="Arial" w:hAnsi="Arial" w:cs="Arial"/>
        </w:rPr>
        <w:t>%</w:t>
      </w:r>
      <w:r w:rsidR="00C07A93" w:rsidRPr="005B46F9">
        <w:rPr>
          <w:rFonts w:ascii="Arial" w:hAnsi="Arial" w:cs="Arial"/>
        </w:rPr>
        <w:t xml:space="preserve"> (</w:t>
      </w:r>
      <w:r w:rsidR="0004166F" w:rsidRPr="005B46F9">
        <w:rPr>
          <w:rFonts w:ascii="Arial" w:hAnsi="Arial" w:cs="Arial"/>
        </w:rPr>
        <w:t>treinta</w:t>
      </w:r>
      <w:r w:rsidR="00C07A93" w:rsidRPr="005B46F9">
        <w:rPr>
          <w:rFonts w:ascii="Arial" w:hAnsi="Arial" w:cs="Arial"/>
        </w:rPr>
        <w:t xml:space="preserve"> por ciento)</w:t>
      </w:r>
      <w:r w:rsidRPr="005B46F9">
        <w:rPr>
          <w:rFonts w:ascii="Arial" w:hAnsi="Arial" w:cs="Arial"/>
        </w:rPr>
        <w:t xml:space="preserve"> d</w:t>
      </w:r>
      <w:r w:rsidR="008E3306">
        <w:rPr>
          <w:rFonts w:ascii="Arial" w:hAnsi="Arial" w:cs="Arial"/>
        </w:rPr>
        <w:t>e anticipo. E</w:t>
      </w:r>
      <w:r w:rsidR="00E06AD1" w:rsidRPr="005B46F9">
        <w:rPr>
          <w:rFonts w:ascii="Arial" w:hAnsi="Arial" w:cs="Arial"/>
        </w:rPr>
        <w:t>n consecuencia, se obliga a</w:t>
      </w:r>
      <w:r w:rsidRPr="005B46F9">
        <w:rPr>
          <w:rFonts w:ascii="Arial" w:hAnsi="Arial" w:cs="Arial"/>
        </w:rPr>
        <w:t xml:space="preserve"> presentar póliza de fianza</w:t>
      </w:r>
      <w:r w:rsidR="00C941BC" w:rsidRPr="005B46F9">
        <w:rPr>
          <w:rFonts w:ascii="Arial" w:hAnsi="Arial" w:cs="Arial"/>
        </w:rPr>
        <w:t xml:space="preserve"> de </w:t>
      </w:r>
      <w:r w:rsidR="00C941BC" w:rsidRPr="005B46F9">
        <w:rPr>
          <w:rFonts w:ascii="Arial" w:hAnsi="Arial" w:cs="Arial"/>
        </w:rPr>
        <w:lastRenderedPageBreak/>
        <w:t>anticipo</w:t>
      </w:r>
      <w:r w:rsidRPr="005B46F9">
        <w:rPr>
          <w:rFonts w:ascii="Arial" w:hAnsi="Arial" w:cs="Arial"/>
        </w:rPr>
        <w:t>. La afianzadora deberá sujetarse a la jurisdicción de los Tribunales de este Primer Partido Judicial en el Estado de Jalisco, renunciando expresamente al fuero de su domicilio presente o futuro.</w:t>
      </w:r>
    </w:p>
    <w:p w14:paraId="66573D4C" w14:textId="77777777" w:rsidR="00F22132" w:rsidRPr="005B46F9" w:rsidRDefault="00F22132" w:rsidP="0037105C">
      <w:pPr>
        <w:jc w:val="both"/>
        <w:rPr>
          <w:rFonts w:ascii="Arial" w:hAnsi="Arial" w:cs="Arial"/>
          <w:b/>
        </w:rPr>
      </w:pPr>
    </w:p>
    <w:p w14:paraId="34534E64" w14:textId="20340750" w:rsidR="009401D3" w:rsidRPr="005B46F9" w:rsidRDefault="0037105C" w:rsidP="005C1086">
      <w:pPr>
        <w:jc w:val="both"/>
        <w:rPr>
          <w:rFonts w:ascii="Arial" w:hAnsi="Arial" w:cs="Arial"/>
          <w:b/>
        </w:rPr>
      </w:pPr>
      <w:r w:rsidRPr="005B46F9">
        <w:rPr>
          <w:rFonts w:ascii="Arial" w:hAnsi="Arial" w:cs="Arial"/>
          <w:b/>
        </w:rPr>
        <w:t>13.2 GARANTÍAS</w:t>
      </w:r>
    </w:p>
    <w:p w14:paraId="0709450F" w14:textId="26C4C4E0" w:rsidR="00FC3D65" w:rsidRPr="005B46F9" w:rsidRDefault="00FC3D65" w:rsidP="005C1086">
      <w:pPr>
        <w:jc w:val="both"/>
        <w:rPr>
          <w:rFonts w:ascii="Arial" w:hAnsi="Arial" w:cs="Arial"/>
          <w:b/>
        </w:rPr>
      </w:pPr>
    </w:p>
    <w:p w14:paraId="65C18DAE" w14:textId="7EC01A26" w:rsidR="00FC3D65" w:rsidRPr="005B46F9" w:rsidRDefault="00FC3D65" w:rsidP="00FC3D65">
      <w:pPr>
        <w:spacing w:before="120"/>
        <w:jc w:val="both"/>
        <w:rPr>
          <w:rFonts w:ascii="Arial" w:hAnsi="Arial" w:cs="Arial"/>
          <w:b/>
          <w:i/>
        </w:rPr>
      </w:pPr>
      <w:r w:rsidRPr="005B46F9">
        <w:rPr>
          <w:rFonts w:ascii="Arial" w:hAnsi="Arial" w:cs="Arial"/>
          <w:b/>
          <w:i/>
          <w:u w:val="single"/>
        </w:rPr>
        <w:t>LOS SIGUIENTES REQUISITOS DEBERA ADJUNTARSE EN EL ANEXO 2 “ESPECIFICACIONES TÉCNICAS</w:t>
      </w:r>
      <w:r w:rsidRPr="005B46F9">
        <w:rPr>
          <w:rFonts w:ascii="Arial" w:hAnsi="Arial" w:cs="Arial"/>
          <w:b/>
          <w:i/>
        </w:rPr>
        <w:t>”:</w:t>
      </w:r>
    </w:p>
    <w:p w14:paraId="39718546" w14:textId="7CC278E4" w:rsidR="007555BF" w:rsidRPr="005B46F9" w:rsidRDefault="007555BF" w:rsidP="005C1086">
      <w:pPr>
        <w:jc w:val="both"/>
        <w:rPr>
          <w:rFonts w:ascii="Arial" w:hAnsi="Arial" w:cs="Arial"/>
          <w:b/>
        </w:rPr>
      </w:pPr>
    </w:p>
    <w:p w14:paraId="4BA4B2B2" w14:textId="7E97EF73" w:rsidR="007555BF" w:rsidRPr="005B46F9" w:rsidRDefault="007555BF" w:rsidP="005C1086">
      <w:pPr>
        <w:jc w:val="both"/>
        <w:rPr>
          <w:rFonts w:ascii="Arial" w:hAnsi="Arial" w:cs="Arial"/>
        </w:rPr>
      </w:pPr>
      <w:r w:rsidRPr="005B46F9">
        <w:rPr>
          <w:rFonts w:ascii="Arial" w:hAnsi="Arial" w:cs="Arial"/>
        </w:rPr>
        <w:t xml:space="preserve">El proveedor deberá entregar las siguientes </w:t>
      </w:r>
      <w:r w:rsidRPr="005B46F9">
        <w:rPr>
          <w:rFonts w:ascii="Arial" w:hAnsi="Arial" w:cs="Arial"/>
          <w:b/>
          <w:u w:val="single"/>
        </w:rPr>
        <w:t>cartas garantías</w:t>
      </w:r>
      <w:r w:rsidR="00670C1A" w:rsidRPr="005B46F9">
        <w:rPr>
          <w:rFonts w:ascii="Arial" w:hAnsi="Arial" w:cs="Arial"/>
          <w:b/>
          <w:u w:val="single"/>
        </w:rPr>
        <w:t xml:space="preserve"> con </w:t>
      </w:r>
      <w:r w:rsidR="00BD7149" w:rsidRPr="005B46F9">
        <w:rPr>
          <w:rFonts w:ascii="Arial" w:hAnsi="Arial" w:cs="Arial"/>
          <w:b/>
          <w:u w:val="single"/>
        </w:rPr>
        <w:t>una vigencia a partir de diciembre de 2022</w:t>
      </w:r>
      <w:r w:rsidRPr="005B46F9">
        <w:rPr>
          <w:rFonts w:ascii="Arial" w:hAnsi="Arial" w:cs="Arial"/>
        </w:rPr>
        <w:t>;</w:t>
      </w:r>
    </w:p>
    <w:p w14:paraId="70FF32F2" w14:textId="4B20680C" w:rsidR="009401D3" w:rsidRPr="003F4A69" w:rsidRDefault="009401D3" w:rsidP="0037105C">
      <w:pPr>
        <w:jc w:val="both"/>
        <w:rPr>
          <w:rFonts w:ascii="Arial" w:hAnsi="Arial" w:cs="Arial"/>
          <w:b/>
        </w:rPr>
      </w:pPr>
    </w:p>
    <w:p w14:paraId="04308961" w14:textId="77777777" w:rsidR="004B1403" w:rsidRDefault="007555BF" w:rsidP="007555BF">
      <w:pPr>
        <w:numPr>
          <w:ilvl w:val="0"/>
          <w:numId w:val="29"/>
        </w:numPr>
        <w:spacing w:after="200" w:line="276" w:lineRule="auto"/>
        <w:contextualSpacing/>
        <w:jc w:val="both"/>
        <w:rPr>
          <w:rFonts w:ascii="Arial" w:eastAsiaTheme="minorHAnsi" w:hAnsi="Arial" w:cs="Arial"/>
          <w:lang w:eastAsia="en-US"/>
        </w:rPr>
      </w:pPr>
      <w:r w:rsidRPr="003117FB">
        <w:rPr>
          <w:rFonts w:ascii="Arial" w:eastAsiaTheme="minorHAnsi" w:hAnsi="Arial" w:cs="Arial"/>
          <w:b/>
          <w:u w:val="single"/>
          <w:lang w:eastAsia="en-US"/>
        </w:rPr>
        <w:t>MODULO FOTOVOLTAICO</w:t>
      </w:r>
      <w:r w:rsidRPr="005C1086">
        <w:rPr>
          <w:rFonts w:ascii="Arial" w:eastAsiaTheme="minorHAnsi" w:hAnsi="Arial" w:cs="Arial"/>
          <w:lang w:eastAsia="en-US"/>
        </w:rPr>
        <w:t xml:space="preserve">: </w:t>
      </w:r>
    </w:p>
    <w:p w14:paraId="5A61B970" w14:textId="18FDAB9F" w:rsidR="00217352" w:rsidRDefault="004B1403" w:rsidP="004B1403">
      <w:pPr>
        <w:spacing w:after="200" w:line="276" w:lineRule="auto"/>
        <w:ind w:left="294"/>
        <w:contextualSpacing/>
        <w:jc w:val="both"/>
        <w:rPr>
          <w:rFonts w:ascii="Arial" w:eastAsiaTheme="minorHAnsi" w:hAnsi="Arial" w:cs="Arial"/>
          <w:lang w:eastAsia="en-US"/>
        </w:rPr>
      </w:pPr>
      <w:r w:rsidRPr="004B1403">
        <w:rPr>
          <w:rFonts w:ascii="Arial" w:eastAsiaTheme="minorHAnsi" w:hAnsi="Arial" w:cs="Arial"/>
          <w:lang w:eastAsia="en-US"/>
        </w:rPr>
        <w:t>1.1</w:t>
      </w:r>
      <w:r>
        <w:rPr>
          <w:rFonts w:ascii="Arial" w:eastAsiaTheme="minorHAnsi" w:hAnsi="Arial" w:cs="Arial"/>
          <w:lang w:eastAsia="en-US"/>
        </w:rPr>
        <w:t xml:space="preserve"> C</w:t>
      </w:r>
      <w:r w:rsidR="005C1086" w:rsidRPr="004B1403">
        <w:rPr>
          <w:rFonts w:ascii="Arial" w:eastAsiaTheme="minorHAnsi" w:hAnsi="Arial" w:cs="Arial"/>
          <w:lang w:eastAsia="en-US"/>
        </w:rPr>
        <w:t>arta</w:t>
      </w:r>
      <w:r w:rsidR="005C1086">
        <w:rPr>
          <w:rFonts w:ascii="Arial" w:eastAsiaTheme="minorHAnsi" w:hAnsi="Arial" w:cs="Arial"/>
          <w:lang w:eastAsia="en-US"/>
        </w:rPr>
        <w:t xml:space="preserve"> garantía </w:t>
      </w:r>
      <w:r w:rsidR="00217352">
        <w:rPr>
          <w:rFonts w:ascii="Arial" w:eastAsiaTheme="minorHAnsi" w:hAnsi="Arial" w:cs="Arial"/>
          <w:lang w:eastAsia="en-US"/>
        </w:rPr>
        <w:t>con una vigencia por</w:t>
      </w:r>
      <w:r w:rsidR="005C1086">
        <w:rPr>
          <w:rFonts w:ascii="Arial" w:eastAsiaTheme="minorHAnsi" w:hAnsi="Arial" w:cs="Arial"/>
          <w:lang w:eastAsia="en-US"/>
        </w:rPr>
        <w:t xml:space="preserve"> </w:t>
      </w:r>
      <w:r w:rsidR="007555BF" w:rsidRPr="005C1086">
        <w:rPr>
          <w:rFonts w:ascii="Arial" w:eastAsiaTheme="minorHAnsi" w:hAnsi="Arial" w:cs="Arial"/>
          <w:lang w:eastAsia="en-US"/>
        </w:rPr>
        <w:t>12</w:t>
      </w:r>
      <w:r w:rsidR="00217352">
        <w:rPr>
          <w:rFonts w:ascii="Arial" w:eastAsiaTheme="minorHAnsi" w:hAnsi="Arial" w:cs="Arial"/>
          <w:lang w:eastAsia="en-US"/>
        </w:rPr>
        <w:t xml:space="preserve"> (doce)</w:t>
      </w:r>
      <w:r w:rsidR="007555BF" w:rsidRPr="005C1086">
        <w:rPr>
          <w:rFonts w:ascii="Arial" w:eastAsiaTheme="minorHAnsi" w:hAnsi="Arial" w:cs="Arial"/>
          <w:lang w:eastAsia="en-US"/>
        </w:rPr>
        <w:t xml:space="preserve"> años contra defectos de fabricación</w:t>
      </w:r>
      <w:r w:rsidR="00217352">
        <w:rPr>
          <w:rFonts w:ascii="Arial" w:eastAsiaTheme="minorHAnsi" w:hAnsi="Arial" w:cs="Arial"/>
          <w:lang w:eastAsia="en-US"/>
        </w:rPr>
        <w:t>.</w:t>
      </w:r>
    </w:p>
    <w:p w14:paraId="27CD9FA8" w14:textId="67897C31" w:rsidR="00843134" w:rsidRDefault="004B1403" w:rsidP="00217352">
      <w:pPr>
        <w:spacing w:after="200" w:line="276" w:lineRule="auto"/>
        <w:ind w:left="294"/>
        <w:contextualSpacing/>
        <w:jc w:val="both"/>
        <w:rPr>
          <w:rFonts w:ascii="Arial" w:eastAsiaTheme="minorHAnsi" w:hAnsi="Arial" w:cs="Arial"/>
          <w:lang w:eastAsia="en-US"/>
        </w:rPr>
      </w:pPr>
      <w:r>
        <w:rPr>
          <w:rFonts w:ascii="Arial" w:eastAsiaTheme="minorHAnsi" w:hAnsi="Arial" w:cs="Arial"/>
          <w:lang w:eastAsia="en-US"/>
        </w:rPr>
        <w:t xml:space="preserve">1.2 </w:t>
      </w:r>
      <w:r w:rsidR="00217352">
        <w:rPr>
          <w:rFonts w:ascii="Arial" w:eastAsiaTheme="minorHAnsi" w:hAnsi="Arial" w:cs="Arial"/>
          <w:lang w:eastAsia="en-US"/>
        </w:rPr>
        <w:t xml:space="preserve">Carta garantía con una vigencia de </w:t>
      </w:r>
      <w:r w:rsidR="00217352" w:rsidRPr="005C1086">
        <w:rPr>
          <w:rFonts w:ascii="Arial" w:eastAsiaTheme="minorHAnsi" w:hAnsi="Arial" w:cs="Arial"/>
          <w:lang w:eastAsia="en-US"/>
        </w:rPr>
        <w:t>25</w:t>
      </w:r>
      <w:r w:rsidR="00217352">
        <w:rPr>
          <w:rFonts w:ascii="Arial" w:eastAsiaTheme="minorHAnsi" w:hAnsi="Arial" w:cs="Arial"/>
          <w:lang w:eastAsia="en-US"/>
        </w:rPr>
        <w:t xml:space="preserve"> (veinticinco)</w:t>
      </w:r>
      <w:r w:rsidR="007555BF" w:rsidRPr="005C1086">
        <w:rPr>
          <w:rFonts w:ascii="Arial" w:eastAsiaTheme="minorHAnsi" w:hAnsi="Arial" w:cs="Arial"/>
          <w:lang w:eastAsia="en-US"/>
        </w:rPr>
        <w:t xml:space="preserve"> años sobre potencial lineal, con generación de energía no menor al 84.80%. </w:t>
      </w:r>
    </w:p>
    <w:p w14:paraId="1B6B24FA" w14:textId="636BC76D" w:rsidR="007555BF" w:rsidRPr="005C1086" w:rsidRDefault="007555BF" w:rsidP="00843134">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670C1A">
        <w:rPr>
          <w:rFonts w:ascii="Arial" w:eastAsiaTheme="minorHAnsi" w:hAnsi="Arial" w:cs="Arial"/>
          <w:lang w:eastAsia="en-US"/>
        </w:rPr>
        <w:t>La g</w:t>
      </w:r>
      <w:r w:rsidR="00670C1A" w:rsidRPr="005C1086">
        <w:rPr>
          <w:rFonts w:ascii="Arial" w:eastAsiaTheme="minorHAnsi" w:hAnsi="Arial" w:cs="Arial"/>
          <w:lang w:eastAsia="en-US"/>
        </w:rPr>
        <w:t>arantía</w:t>
      </w:r>
      <w:r w:rsidRPr="005C1086">
        <w:rPr>
          <w:rFonts w:ascii="Arial" w:eastAsiaTheme="minorHAnsi" w:hAnsi="Arial" w:cs="Arial"/>
          <w:lang w:eastAsia="en-US"/>
        </w:rPr>
        <w:t xml:space="preserve"> </w:t>
      </w:r>
      <w:r w:rsidR="00843134">
        <w:rPr>
          <w:rFonts w:ascii="Arial" w:eastAsiaTheme="minorHAnsi" w:hAnsi="Arial" w:cs="Arial"/>
          <w:lang w:eastAsia="en-US"/>
        </w:rPr>
        <w:t>deberá</w:t>
      </w:r>
      <w:r w:rsidR="00217352">
        <w:rPr>
          <w:rFonts w:ascii="Arial" w:eastAsiaTheme="minorHAnsi" w:hAnsi="Arial" w:cs="Arial"/>
          <w:lang w:eastAsia="en-US"/>
        </w:rPr>
        <w:t>n s</w:t>
      </w:r>
      <w:r w:rsidR="00843134">
        <w:rPr>
          <w:rFonts w:ascii="Arial" w:eastAsiaTheme="minorHAnsi" w:hAnsi="Arial" w:cs="Arial"/>
          <w:lang w:eastAsia="en-US"/>
        </w:rPr>
        <w:t>er válida</w:t>
      </w:r>
      <w:r w:rsidR="00217352">
        <w:rPr>
          <w:rFonts w:ascii="Arial" w:eastAsiaTheme="minorHAnsi" w:hAnsi="Arial" w:cs="Arial"/>
          <w:lang w:eastAsia="en-US"/>
        </w:rPr>
        <w:t>s</w:t>
      </w:r>
      <w:r w:rsidRPr="005C1086">
        <w:rPr>
          <w:rFonts w:ascii="Arial" w:eastAsiaTheme="minorHAnsi" w:hAnsi="Arial" w:cs="Arial"/>
          <w:lang w:eastAsia="en-US"/>
        </w:rPr>
        <w:t xml:space="preserve"> directamente por el fabricante, </w:t>
      </w:r>
      <w:r w:rsidR="00D25251">
        <w:rPr>
          <w:rFonts w:ascii="Arial" w:eastAsiaTheme="minorHAnsi" w:hAnsi="Arial" w:cs="Arial"/>
          <w:lang w:eastAsia="en-US"/>
        </w:rPr>
        <w:t>dentro del</w:t>
      </w:r>
      <w:r w:rsidRPr="005C1086">
        <w:rPr>
          <w:rFonts w:ascii="Arial" w:eastAsiaTheme="minorHAnsi" w:hAnsi="Arial" w:cs="Arial"/>
          <w:lang w:eastAsia="en-US"/>
        </w:rPr>
        <w:t xml:space="preserve"> territorio mexicano por distribuidores autorizados de la marca, en caso de requerir aplicar una garantía, el proveedor se compromete a realizar el proceso de recaudación de evidencia requerida para que el fabricante y/o distribuidor proceda a realizar la validación de la misma.</w:t>
      </w:r>
    </w:p>
    <w:p w14:paraId="78764616" w14:textId="77777777" w:rsidR="007555BF" w:rsidRPr="005C1086" w:rsidRDefault="007555BF" w:rsidP="007555BF">
      <w:pPr>
        <w:ind w:left="294"/>
        <w:contextualSpacing/>
        <w:jc w:val="both"/>
        <w:rPr>
          <w:rFonts w:ascii="Arial" w:eastAsiaTheme="minorHAnsi" w:hAnsi="Arial" w:cs="Arial"/>
          <w:lang w:eastAsia="en-US"/>
        </w:rPr>
      </w:pPr>
    </w:p>
    <w:p w14:paraId="24891FD9" w14:textId="77777777" w:rsidR="00FE6A00" w:rsidRPr="00FE6A00" w:rsidRDefault="007555BF" w:rsidP="007555BF">
      <w:pPr>
        <w:numPr>
          <w:ilvl w:val="0"/>
          <w:numId w:val="29"/>
        </w:numPr>
        <w:spacing w:after="200" w:line="276" w:lineRule="auto"/>
        <w:contextualSpacing/>
        <w:jc w:val="both"/>
        <w:rPr>
          <w:rFonts w:ascii="Arial" w:eastAsiaTheme="minorHAnsi" w:hAnsi="Arial" w:cs="Arial"/>
          <w:lang w:eastAsia="en-US"/>
        </w:rPr>
      </w:pPr>
      <w:r w:rsidRPr="003117FB">
        <w:rPr>
          <w:rFonts w:ascii="Arial" w:eastAsiaTheme="minorHAnsi" w:hAnsi="Arial" w:cs="Arial"/>
          <w:b/>
          <w:u w:val="single"/>
          <w:lang w:eastAsia="en-US"/>
        </w:rPr>
        <w:t>INVERSORES CENTRALES</w:t>
      </w:r>
      <w:r w:rsidRPr="005C1086">
        <w:rPr>
          <w:rFonts w:ascii="Arial" w:eastAsiaTheme="minorHAnsi" w:hAnsi="Arial" w:cs="Arial"/>
          <w:lang w:eastAsia="en-US"/>
        </w:rPr>
        <w:t>:</w:t>
      </w:r>
      <w:r w:rsidRPr="005C1086">
        <w:rPr>
          <w:rFonts w:asciiTheme="minorHAnsi" w:eastAsiaTheme="minorHAnsi" w:hAnsiTheme="minorHAnsi" w:cstheme="minorBidi"/>
          <w:color w:val="00000A"/>
          <w:lang w:val="es-MX" w:eastAsia="en-US"/>
        </w:rPr>
        <w:t xml:space="preserve"> </w:t>
      </w:r>
    </w:p>
    <w:p w14:paraId="7CD844F1" w14:textId="7E620243" w:rsidR="003117FB" w:rsidRDefault="004B1403" w:rsidP="00FE6A00">
      <w:pPr>
        <w:spacing w:after="200" w:line="276" w:lineRule="auto"/>
        <w:ind w:left="294"/>
        <w:contextualSpacing/>
        <w:jc w:val="both"/>
        <w:rPr>
          <w:rFonts w:ascii="Arial" w:eastAsiaTheme="minorHAnsi" w:hAnsi="Arial" w:cs="Arial"/>
          <w:lang w:eastAsia="en-US"/>
        </w:rPr>
      </w:pPr>
      <w:r>
        <w:rPr>
          <w:rFonts w:ascii="Arial" w:eastAsiaTheme="minorHAnsi" w:hAnsi="Arial" w:cs="Arial"/>
          <w:color w:val="00000A"/>
          <w:lang w:val="es-MX" w:eastAsia="en-US"/>
        </w:rPr>
        <w:t xml:space="preserve">2.1 </w:t>
      </w:r>
      <w:r w:rsidR="00FE6A00">
        <w:rPr>
          <w:rFonts w:ascii="Arial" w:eastAsiaTheme="minorHAnsi" w:hAnsi="Arial" w:cs="Arial"/>
          <w:color w:val="00000A"/>
          <w:lang w:val="es-MX" w:eastAsia="en-US"/>
        </w:rPr>
        <w:t>C</w:t>
      </w:r>
      <w:r w:rsidR="00D25251" w:rsidRPr="00FE6A00">
        <w:rPr>
          <w:rFonts w:ascii="Arial" w:eastAsiaTheme="minorHAnsi" w:hAnsi="Arial" w:cs="Arial"/>
          <w:color w:val="00000A"/>
          <w:lang w:val="es-MX" w:eastAsia="en-US"/>
        </w:rPr>
        <w:t xml:space="preserve">arta garantía con una vigencia de </w:t>
      </w:r>
      <w:r w:rsidR="007555BF" w:rsidRPr="00FE6A00">
        <w:rPr>
          <w:rFonts w:ascii="Arial" w:eastAsiaTheme="minorHAnsi" w:hAnsi="Arial" w:cs="Arial"/>
          <w:lang w:eastAsia="en-US"/>
        </w:rPr>
        <w:t>10</w:t>
      </w:r>
      <w:r w:rsidR="00D25251" w:rsidRPr="00FE6A00">
        <w:rPr>
          <w:rFonts w:ascii="Arial" w:eastAsiaTheme="minorHAnsi" w:hAnsi="Arial" w:cs="Arial"/>
          <w:lang w:eastAsia="en-US"/>
        </w:rPr>
        <w:t xml:space="preserve"> (</w:t>
      </w:r>
      <w:r w:rsidR="00D25251">
        <w:rPr>
          <w:rFonts w:ascii="Arial" w:eastAsiaTheme="minorHAnsi" w:hAnsi="Arial" w:cs="Arial"/>
          <w:lang w:eastAsia="en-US"/>
        </w:rPr>
        <w:t>diez)</w:t>
      </w:r>
      <w:r w:rsidR="007555BF" w:rsidRPr="005C1086">
        <w:rPr>
          <w:rFonts w:ascii="Arial" w:eastAsiaTheme="minorHAnsi" w:hAnsi="Arial" w:cs="Arial"/>
          <w:lang w:eastAsia="en-US"/>
        </w:rPr>
        <w:t xml:space="preserve"> años sobre defectos de fabricación y/o mal funcionamiento del equipo. </w:t>
      </w:r>
    </w:p>
    <w:p w14:paraId="6C6BADD4" w14:textId="63F7A268" w:rsidR="007555BF" w:rsidRPr="005C1086" w:rsidRDefault="007555BF" w:rsidP="003117FB">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A11CB9">
        <w:rPr>
          <w:rFonts w:ascii="Arial" w:eastAsiaTheme="minorHAnsi" w:hAnsi="Arial" w:cs="Arial"/>
          <w:lang w:eastAsia="en-US"/>
        </w:rPr>
        <w:t>L</w:t>
      </w:r>
      <w:r w:rsidR="00A362C0">
        <w:rPr>
          <w:rFonts w:ascii="Arial" w:eastAsiaTheme="minorHAnsi" w:hAnsi="Arial" w:cs="Arial"/>
          <w:lang w:eastAsia="en-US"/>
        </w:rPr>
        <w:t>a g</w:t>
      </w:r>
      <w:r w:rsidRPr="005C1086">
        <w:rPr>
          <w:rFonts w:ascii="Arial" w:eastAsiaTheme="minorHAnsi" w:hAnsi="Arial" w:cs="Arial"/>
          <w:lang w:eastAsia="en-US"/>
        </w:rPr>
        <w:t xml:space="preserve">arantía </w:t>
      </w:r>
      <w:r w:rsidR="00A362C0">
        <w:rPr>
          <w:rFonts w:ascii="Arial" w:eastAsiaTheme="minorHAnsi" w:hAnsi="Arial" w:cs="Arial"/>
          <w:lang w:eastAsia="en-US"/>
        </w:rPr>
        <w:t xml:space="preserve">deberá ser </w:t>
      </w:r>
      <w:r w:rsidRPr="005C1086">
        <w:rPr>
          <w:rFonts w:ascii="Arial" w:eastAsiaTheme="minorHAnsi" w:hAnsi="Arial" w:cs="Arial"/>
          <w:lang w:eastAsia="en-US"/>
        </w:rPr>
        <w:t xml:space="preserve">válida directamente por el fabricante, </w:t>
      </w:r>
      <w:r w:rsidR="00D25251" w:rsidRPr="00D25251">
        <w:rPr>
          <w:rFonts w:ascii="Arial" w:eastAsiaTheme="minorHAnsi" w:hAnsi="Arial" w:cs="Arial"/>
          <w:lang w:eastAsia="en-US"/>
        </w:rPr>
        <w:t>dentro del</w:t>
      </w:r>
      <w:r w:rsidRPr="005C1086">
        <w:rPr>
          <w:rFonts w:ascii="Arial" w:eastAsiaTheme="minorHAnsi" w:hAnsi="Arial" w:cs="Arial"/>
          <w:lang w:eastAsia="en-US"/>
        </w:rPr>
        <w:t xml:space="preserve"> territorio mexicano por distrib</w:t>
      </w:r>
      <w:r w:rsidR="003117FB">
        <w:rPr>
          <w:rFonts w:ascii="Arial" w:eastAsiaTheme="minorHAnsi" w:hAnsi="Arial" w:cs="Arial"/>
          <w:lang w:eastAsia="en-US"/>
        </w:rPr>
        <w:t>uidores autorizados de la marca;</w:t>
      </w:r>
      <w:r w:rsidRPr="005C1086">
        <w:rPr>
          <w:rFonts w:ascii="Arial" w:eastAsiaTheme="minorHAnsi" w:hAnsi="Arial" w:cs="Arial"/>
          <w:lang w:eastAsia="en-US"/>
        </w:rPr>
        <w:t xml:space="preserve"> en caso de </w:t>
      </w:r>
      <w:r w:rsidR="00D25251">
        <w:rPr>
          <w:rFonts w:ascii="Arial" w:eastAsiaTheme="minorHAnsi" w:hAnsi="Arial" w:cs="Arial"/>
          <w:lang w:eastAsia="en-US"/>
        </w:rPr>
        <w:t>se requiera hacer efectiva la</w:t>
      </w:r>
      <w:r w:rsidRPr="005C1086">
        <w:rPr>
          <w:rFonts w:ascii="Arial" w:eastAsiaTheme="minorHAnsi" w:hAnsi="Arial" w:cs="Arial"/>
          <w:lang w:eastAsia="en-US"/>
        </w:rPr>
        <w:t xml:space="preserve"> garantía, el proveedor</w:t>
      </w:r>
      <w:r w:rsidR="00A11CB9">
        <w:rPr>
          <w:rFonts w:ascii="Arial" w:eastAsiaTheme="minorHAnsi" w:hAnsi="Arial" w:cs="Arial"/>
          <w:lang w:eastAsia="en-US"/>
        </w:rPr>
        <w:t xml:space="preserve"> </w:t>
      </w:r>
      <w:r w:rsidR="00D25251">
        <w:rPr>
          <w:rFonts w:ascii="Arial" w:eastAsiaTheme="minorHAnsi" w:hAnsi="Arial" w:cs="Arial"/>
          <w:lang w:eastAsia="en-US"/>
        </w:rPr>
        <w:t>adjudicado</w:t>
      </w:r>
      <w:r w:rsidRPr="005C1086">
        <w:rPr>
          <w:rFonts w:ascii="Arial" w:eastAsiaTheme="minorHAnsi" w:hAnsi="Arial" w:cs="Arial"/>
          <w:lang w:eastAsia="en-US"/>
        </w:rPr>
        <w:t xml:space="preserve"> se compromete a realizar el proceso de recaudación de evidencia requerida para que el fabricante y/o distribuidor proceda a </w:t>
      </w:r>
      <w:r w:rsidR="00D25251" w:rsidRPr="00D25251">
        <w:rPr>
          <w:rFonts w:ascii="Arial" w:eastAsiaTheme="minorHAnsi" w:hAnsi="Arial" w:cs="Arial"/>
          <w:lang w:eastAsia="en-US"/>
        </w:rPr>
        <w:t>cubrir o solventar cualquier defecto en los equipos adquiridos.</w:t>
      </w:r>
    </w:p>
    <w:p w14:paraId="79F89752" w14:textId="77777777" w:rsidR="007555BF" w:rsidRPr="005C1086" w:rsidRDefault="007555BF" w:rsidP="007555BF">
      <w:pPr>
        <w:spacing w:after="200" w:line="276" w:lineRule="auto"/>
        <w:ind w:left="720"/>
        <w:contextualSpacing/>
        <w:rPr>
          <w:rFonts w:ascii="Arial" w:eastAsiaTheme="minorHAnsi" w:hAnsi="Arial" w:cs="Arial"/>
          <w:lang w:eastAsia="en-US"/>
        </w:rPr>
      </w:pPr>
    </w:p>
    <w:p w14:paraId="5E983B38" w14:textId="77777777" w:rsidR="00FE6A00" w:rsidRDefault="007555BF" w:rsidP="007555BF">
      <w:pPr>
        <w:numPr>
          <w:ilvl w:val="0"/>
          <w:numId w:val="29"/>
        </w:numPr>
        <w:spacing w:after="200" w:line="276" w:lineRule="auto"/>
        <w:contextualSpacing/>
        <w:jc w:val="both"/>
        <w:rPr>
          <w:rFonts w:ascii="Arial" w:eastAsiaTheme="minorHAnsi" w:hAnsi="Arial" w:cs="Arial"/>
          <w:lang w:eastAsia="en-US"/>
        </w:rPr>
      </w:pPr>
      <w:r w:rsidRPr="00843134">
        <w:rPr>
          <w:rFonts w:ascii="Arial" w:eastAsiaTheme="minorHAnsi" w:hAnsi="Arial" w:cs="Arial"/>
          <w:b/>
          <w:u w:val="single"/>
          <w:lang w:eastAsia="en-US"/>
        </w:rPr>
        <w:t>ESTRUCTURA DE ALUMINIO</w:t>
      </w:r>
      <w:r w:rsidRPr="005C1086">
        <w:rPr>
          <w:rFonts w:ascii="Arial" w:eastAsiaTheme="minorHAnsi" w:hAnsi="Arial" w:cs="Arial"/>
          <w:lang w:eastAsia="en-US"/>
        </w:rPr>
        <w:t xml:space="preserve">: </w:t>
      </w:r>
    </w:p>
    <w:p w14:paraId="79434198" w14:textId="57A524F9" w:rsidR="00A11CB9" w:rsidRDefault="004B1403" w:rsidP="00FE6A00">
      <w:pPr>
        <w:spacing w:after="200" w:line="276" w:lineRule="auto"/>
        <w:ind w:left="294"/>
        <w:contextualSpacing/>
        <w:jc w:val="both"/>
        <w:rPr>
          <w:rFonts w:ascii="Arial" w:eastAsiaTheme="minorHAnsi" w:hAnsi="Arial" w:cs="Arial"/>
          <w:lang w:eastAsia="en-US"/>
        </w:rPr>
      </w:pPr>
      <w:r>
        <w:rPr>
          <w:rFonts w:ascii="Arial" w:eastAsiaTheme="minorHAnsi" w:hAnsi="Arial" w:cs="Arial"/>
          <w:lang w:eastAsia="en-US"/>
        </w:rPr>
        <w:t xml:space="preserve">3.1 </w:t>
      </w:r>
      <w:r w:rsidR="00FE6A00">
        <w:rPr>
          <w:rFonts w:ascii="Arial" w:eastAsiaTheme="minorHAnsi" w:hAnsi="Arial" w:cs="Arial"/>
          <w:lang w:eastAsia="en-US"/>
        </w:rPr>
        <w:t>C</w:t>
      </w:r>
      <w:r w:rsidR="00A11CB9" w:rsidRPr="00FE6A00">
        <w:rPr>
          <w:rFonts w:ascii="Arial" w:eastAsiaTheme="minorHAnsi" w:hAnsi="Arial" w:cs="Arial"/>
          <w:lang w:eastAsia="en-US"/>
        </w:rPr>
        <w:t xml:space="preserve">arta garantía con una vigencia de </w:t>
      </w:r>
      <w:r w:rsidR="007555BF" w:rsidRPr="00FE6A00">
        <w:rPr>
          <w:rFonts w:ascii="Arial" w:eastAsiaTheme="minorHAnsi" w:hAnsi="Arial" w:cs="Arial"/>
          <w:lang w:eastAsia="en-US"/>
        </w:rPr>
        <w:t>25</w:t>
      </w:r>
      <w:r w:rsidR="00D25251" w:rsidRPr="00FE6A00">
        <w:rPr>
          <w:rFonts w:ascii="Arial" w:eastAsiaTheme="minorHAnsi" w:hAnsi="Arial" w:cs="Arial"/>
          <w:lang w:eastAsia="en-US"/>
        </w:rPr>
        <w:t xml:space="preserve"> (</w:t>
      </w:r>
      <w:r w:rsidR="00FE6A00" w:rsidRPr="00FE6A00">
        <w:rPr>
          <w:rFonts w:ascii="Arial" w:eastAsiaTheme="minorHAnsi" w:hAnsi="Arial" w:cs="Arial"/>
          <w:lang w:eastAsia="en-US"/>
        </w:rPr>
        <w:t>veinticinco) años</w:t>
      </w:r>
      <w:r w:rsidR="007555BF" w:rsidRPr="00FE6A00">
        <w:rPr>
          <w:rFonts w:ascii="Arial" w:eastAsiaTheme="minorHAnsi" w:hAnsi="Arial" w:cs="Arial"/>
          <w:lang w:eastAsia="en-US"/>
        </w:rPr>
        <w:t xml:space="preserve"> sobre defectos de</w:t>
      </w:r>
      <w:r w:rsidR="007555BF" w:rsidRPr="005C1086">
        <w:rPr>
          <w:rFonts w:ascii="Arial" w:eastAsiaTheme="minorHAnsi" w:hAnsi="Arial" w:cs="Arial"/>
          <w:lang w:eastAsia="en-US"/>
        </w:rPr>
        <w:t xml:space="preserve"> fabricación. </w:t>
      </w:r>
    </w:p>
    <w:p w14:paraId="2954F0D9" w14:textId="6C54B6F6" w:rsidR="007555BF" w:rsidRDefault="007555BF" w:rsidP="00D25251">
      <w:pPr>
        <w:spacing w:after="200" w:line="276" w:lineRule="auto"/>
        <w:ind w:left="294"/>
        <w:contextualSpacing/>
        <w:jc w:val="both"/>
        <w:rPr>
          <w:rFonts w:ascii="Arial" w:eastAsiaTheme="minorHAnsi" w:hAnsi="Arial" w:cs="Arial"/>
          <w:lang w:eastAsia="en-US"/>
        </w:rPr>
      </w:pPr>
      <w:r w:rsidRPr="005C1086">
        <w:rPr>
          <w:rFonts w:ascii="Arial" w:eastAsiaTheme="minorHAnsi" w:hAnsi="Arial" w:cs="Arial"/>
          <w:lang w:eastAsia="en-US"/>
        </w:rPr>
        <w:t>*</w:t>
      </w:r>
      <w:r w:rsidR="00843134">
        <w:rPr>
          <w:rFonts w:ascii="Arial" w:eastAsiaTheme="minorHAnsi" w:hAnsi="Arial" w:cs="Arial"/>
          <w:lang w:eastAsia="en-US"/>
        </w:rPr>
        <w:t>L</w:t>
      </w:r>
      <w:r w:rsidR="00A11CB9">
        <w:rPr>
          <w:rFonts w:ascii="Arial" w:eastAsiaTheme="minorHAnsi" w:hAnsi="Arial" w:cs="Arial"/>
          <w:lang w:eastAsia="en-US"/>
        </w:rPr>
        <w:t>a g</w:t>
      </w:r>
      <w:r w:rsidRPr="005C1086">
        <w:rPr>
          <w:rFonts w:ascii="Arial" w:eastAsiaTheme="minorHAnsi" w:hAnsi="Arial" w:cs="Arial"/>
          <w:lang w:eastAsia="en-US"/>
        </w:rPr>
        <w:t xml:space="preserve">arantía </w:t>
      </w:r>
      <w:r w:rsidR="00A11CB9">
        <w:rPr>
          <w:rFonts w:ascii="Arial" w:eastAsiaTheme="minorHAnsi" w:hAnsi="Arial" w:cs="Arial"/>
          <w:lang w:eastAsia="en-US"/>
        </w:rPr>
        <w:t xml:space="preserve">deberá ser </w:t>
      </w:r>
      <w:r w:rsidRPr="005C1086">
        <w:rPr>
          <w:rFonts w:ascii="Arial" w:eastAsiaTheme="minorHAnsi" w:hAnsi="Arial" w:cs="Arial"/>
          <w:lang w:eastAsia="en-US"/>
        </w:rPr>
        <w:t xml:space="preserve">válida directamente por el fabricante, </w:t>
      </w:r>
      <w:r w:rsidR="00D25251" w:rsidRPr="00D25251">
        <w:rPr>
          <w:rFonts w:ascii="Arial" w:eastAsiaTheme="minorHAnsi" w:hAnsi="Arial" w:cs="Arial"/>
          <w:lang w:eastAsia="en-US"/>
        </w:rPr>
        <w:t>dentro del territorio mexicano por distribuidores autorizados de la marca; en caso de se requiera hacer efectiva la garantía, el proveedor adjudicado se compromete a realizar el proceso de recaudación de evidencia requerida para que el fabricante y/o distribuidor proceda a cubrir o solventar cualquier defecto en los equipos adquiridos.</w:t>
      </w:r>
    </w:p>
    <w:p w14:paraId="08FBED30" w14:textId="5C15F0DE" w:rsidR="00EE61B2" w:rsidRDefault="00EE61B2" w:rsidP="00D25251">
      <w:pPr>
        <w:spacing w:after="200" w:line="276" w:lineRule="auto"/>
        <w:ind w:left="294"/>
        <w:contextualSpacing/>
        <w:jc w:val="both"/>
        <w:rPr>
          <w:rFonts w:ascii="Arial" w:eastAsiaTheme="minorHAnsi" w:hAnsi="Arial" w:cs="Arial"/>
          <w:lang w:eastAsia="en-US"/>
        </w:rPr>
      </w:pPr>
    </w:p>
    <w:p w14:paraId="50C65EF9" w14:textId="77777777" w:rsidR="00EE61B2" w:rsidRDefault="00EE61B2" w:rsidP="00D25251">
      <w:pPr>
        <w:spacing w:after="200" w:line="276" w:lineRule="auto"/>
        <w:ind w:left="294"/>
        <w:contextualSpacing/>
        <w:jc w:val="both"/>
        <w:rPr>
          <w:rFonts w:ascii="Arial" w:eastAsiaTheme="minorHAnsi" w:hAnsi="Arial" w:cs="Arial"/>
          <w:lang w:eastAsia="en-US"/>
        </w:rPr>
      </w:pPr>
    </w:p>
    <w:p w14:paraId="592E55FA" w14:textId="77777777" w:rsidR="00D25251" w:rsidRPr="005C1086" w:rsidRDefault="00D25251" w:rsidP="00D25251">
      <w:pPr>
        <w:spacing w:after="200" w:line="276" w:lineRule="auto"/>
        <w:ind w:left="294"/>
        <w:contextualSpacing/>
        <w:jc w:val="both"/>
        <w:rPr>
          <w:rFonts w:ascii="Arial" w:eastAsiaTheme="minorHAnsi" w:hAnsi="Arial" w:cs="Arial"/>
          <w:lang w:eastAsia="en-US"/>
        </w:rPr>
      </w:pPr>
    </w:p>
    <w:p w14:paraId="08C8FFE3" w14:textId="77777777" w:rsidR="00FE6A00" w:rsidRPr="00FE6A00" w:rsidRDefault="007555BF" w:rsidP="00FE6A00">
      <w:pPr>
        <w:numPr>
          <w:ilvl w:val="0"/>
          <w:numId w:val="29"/>
        </w:numPr>
        <w:spacing w:line="276" w:lineRule="auto"/>
        <w:contextualSpacing/>
        <w:jc w:val="both"/>
        <w:rPr>
          <w:rFonts w:ascii="Arial" w:eastAsiaTheme="minorHAnsi" w:hAnsi="Arial" w:cs="Arial"/>
          <w:lang w:eastAsia="en-US"/>
        </w:rPr>
      </w:pPr>
      <w:r w:rsidRPr="00843134">
        <w:rPr>
          <w:rFonts w:ascii="Arial" w:eastAsiaTheme="minorHAnsi" w:hAnsi="Arial" w:cs="Arial"/>
          <w:b/>
          <w:u w:val="single"/>
          <w:lang w:eastAsia="en-US"/>
        </w:rPr>
        <w:lastRenderedPageBreak/>
        <w:t>TRABAJOS ELÉCTRICOS</w:t>
      </w:r>
      <w:r w:rsidRPr="005C1086">
        <w:rPr>
          <w:rFonts w:ascii="Arial" w:eastAsiaTheme="minorHAnsi" w:hAnsi="Arial" w:cs="Arial"/>
          <w:lang w:eastAsia="en-US"/>
        </w:rPr>
        <w:t>:</w:t>
      </w:r>
      <w:r w:rsidRPr="005C1086">
        <w:rPr>
          <w:rFonts w:asciiTheme="minorHAnsi" w:eastAsiaTheme="minorHAnsi" w:hAnsiTheme="minorHAnsi" w:cstheme="minorBidi"/>
          <w:color w:val="00000A"/>
          <w:lang w:val="es-MX" w:eastAsia="en-US"/>
        </w:rPr>
        <w:t xml:space="preserve"> </w:t>
      </w:r>
    </w:p>
    <w:p w14:paraId="7A2BDF49" w14:textId="74B6AE0C" w:rsidR="00FE6A00" w:rsidRPr="004B1403" w:rsidRDefault="00FE6A00" w:rsidP="004B1403">
      <w:pPr>
        <w:pStyle w:val="Prrafodelista"/>
        <w:numPr>
          <w:ilvl w:val="1"/>
          <w:numId w:val="29"/>
        </w:numPr>
        <w:spacing w:line="276" w:lineRule="auto"/>
        <w:jc w:val="both"/>
        <w:rPr>
          <w:rFonts w:ascii="Arial" w:eastAsiaTheme="minorHAnsi" w:hAnsi="Arial" w:cs="Arial"/>
          <w:lang w:eastAsia="en-US"/>
        </w:rPr>
      </w:pPr>
      <w:r w:rsidRPr="004B1403">
        <w:rPr>
          <w:rFonts w:ascii="Arial" w:eastAsiaTheme="minorHAnsi" w:hAnsi="Arial" w:cs="Arial"/>
          <w:color w:val="00000A"/>
          <w:lang w:val="es-MX" w:eastAsia="en-US"/>
        </w:rPr>
        <w:t>C</w:t>
      </w:r>
      <w:r w:rsidR="00843134" w:rsidRPr="004B1403">
        <w:rPr>
          <w:rFonts w:ascii="Arial" w:eastAsiaTheme="minorHAnsi" w:hAnsi="Arial" w:cs="Arial"/>
          <w:color w:val="00000A"/>
          <w:lang w:val="es-MX" w:eastAsia="en-US"/>
        </w:rPr>
        <w:t>arta garantía con una vigencia de</w:t>
      </w:r>
      <w:r w:rsidR="00843134" w:rsidRPr="004B1403">
        <w:rPr>
          <w:rFonts w:asciiTheme="minorHAnsi" w:eastAsiaTheme="minorHAnsi" w:hAnsiTheme="minorHAnsi" w:cstheme="minorBidi"/>
          <w:color w:val="00000A"/>
          <w:lang w:val="es-MX" w:eastAsia="en-US"/>
        </w:rPr>
        <w:t xml:space="preserve"> </w:t>
      </w:r>
      <w:r w:rsidR="007555BF" w:rsidRPr="004B1403">
        <w:rPr>
          <w:rFonts w:ascii="Arial" w:eastAsiaTheme="minorHAnsi" w:hAnsi="Arial" w:cs="Arial"/>
          <w:lang w:eastAsia="en-US"/>
        </w:rPr>
        <w:t>24</w:t>
      </w:r>
      <w:r w:rsidRPr="004B1403">
        <w:rPr>
          <w:rFonts w:ascii="Arial" w:eastAsiaTheme="minorHAnsi" w:hAnsi="Arial" w:cs="Arial"/>
          <w:lang w:eastAsia="en-US"/>
        </w:rPr>
        <w:t xml:space="preserve"> (veinticuatro)</w:t>
      </w:r>
      <w:r w:rsidR="007555BF" w:rsidRPr="004B1403">
        <w:rPr>
          <w:rFonts w:ascii="Arial" w:eastAsiaTheme="minorHAnsi" w:hAnsi="Arial" w:cs="Arial"/>
          <w:lang w:eastAsia="en-US"/>
        </w:rPr>
        <w:t xml:space="preserve"> meses sobre </w:t>
      </w:r>
      <w:r w:rsidRPr="004B1403">
        <w:rPr>
          <w:rFonts w:ascii="Arial" w:eastAsiaTheme="minorHAnsi" w:hAnsi="Arial" w:cs="Arial"/>
          <w:lang w:eastAsia="en-US"/>
        </w:rPr>
        <w:t xml:space="preserve">defectos y/o </w:t>
      </w:r>
      <w:r w:rsidR="007555BF" w:rsidRPr="004B1403">
        <w:rPr>
          <w:rFonts w:ascii="Arial" w:eastAsiaTheme="minorHAnsi" w:hAnsi="Arial" w:cs="Arial"/>
          <w:lang w:eastAsia="en-US"/>
        </w:rPr>
        <w:t xml:space="preserve">vicios ocultos, directamente por el proveedor (instalador). </w:t>
      </w:r>
    </w:p>
    <w:p w14:paraId="3AA889CD" w14:textId="6F034131" w:rsidR="007555BF" w:rsidRPr="00FE6A00" w:rsidRDefault="00FE6A00" w:rsidP="004B1403">
      <w:pPr>
        <w:pStyle w:val="Prrafodelista"/>
        <w:numPr>
          <w:ilvl w:val="1"/>
          <w:numId w:val="29"/>
        </w:numPr>
        <w:spacing w:after="200" w:line="276" w:lineRule="auto"/>
        <w:jc w:val="both"/>
        <w:rPr>
          <w:rFonts w:ascii="Arial" w:eastAsiaTheme="minorHAnsi" w:hAnsi="Arial" w:cs="Arial"/>
          <w:lang w:eastAsia="en-US"/>
        </w:rPr>
      </w:pPr>
      <w:r w:rsidRPr="00FE6A00">
        <w:rPr>
          <w:rFonts w:ascii="Arial" w:eastAsiaTheme="minorHAnsi" w:hAnsi="Arial" w:cs="Arial"/>
          <w:lang w:eastAsia="en-US"/>
        </w:rPr>
        <w:t>Carta garantía</w:t>
      </w:r>
      <w:r>
        <w:rPr>
          <w:rFonts w:ascii="Arial" w:eastAsiaTheme="minorHAnsi" w:hAnsi="Arial" w:cs="Arial"/>
          <w:lang w:eastAsia="en-US"/>
        </w:rPr>
        <w:t xml:space="preserve"> con una vigencia de </w:t>
      </w:r>
      <w:r w:rsidR="007555BF" w:rsidRPr="00FE6A00">
        <w:rPr>
          <w:rFonts w:ascii="Arial" w:eastAsiaTheme="minorHAnsi" w:hAnsi="Arial" w:cs="Arial"/>
          <w:lang w:eastAsia="en-US"/>
        </w:rPr>
        <w:t xml:space="preserve">12 </w:t>
      </w:r>
      <w:r>
        <w:rPr>
          <w:rFonts w:ascii="Arial" w:eastAsiaTheme="minorHAnsi" w:hAnsi="Arial" w:cs="Arial"/>
          <w:lang w:eastAsia="en-US"/>
        </w:rPr>
        <w:t xml:space="preserve">(doce) </w:t>
      </w:r>
      <w:r w:rsidR="007555BF" w:rsidRPr="00FE6A00">
        <w:rPr>
          <w:rFonts w:ascii="Arial" w:eastAsiaTheme="minorHAnsi" w:hAnsi="Arial" w:cs="Arial"/>
          <w:lang w:eastAsia="en-US"/>
        </w:rPr>
        <w:t>meses sobre componentes eléctricos instalados.</w:t>
      </w:r>
    </w:p>
    <w:p w14:paraId="3A557A66" w14:textId="77777777" w:rsidR="00FE6A00" w:rsidRPr="00FE6A00" w:rsidRDefault="007555BF" w:rsidP="00FE6A00">
      <w:pPr>
        <w:pStyle w:val="Prrafodelista"/>
        <w:numPr>
          <w:ilvl w:val="0"/>
          <w:numId w:val="29"/>
        </w:numPr>
        <w:spacing w:after="200" w:line="276" w:lineRule="auto"/>
        <w:jc w:val="both"/>
        <w:rPr>
          <w:rFonts w:ascii="Arial" w:eastAsiaTheme="minorHAnsi" w:hAnsi="Arial" w:cs="Arial"/>
          <w:b/>
          <w:u w:val="single"/>
          <w:lang w:eastAsia="en-US"/>
        </w:rPr>
      </w:pPr>
      <w:r w:rsidRPr="00FE6A00">
        <w:rPr>
          <w:rFonts w:ascii="Arial" w:eastAsiaTheme="minorHAnsi" w:hAnsi="Arial" w:cs="Arial"/>
          <w:b/>
          <w:u w:val="single"/>
          <w:lang w:eastAsia="en-US"/>
        </w:rPr>
        <w:t>MANO DE OBRA:</w:t>
      </w:r>
      <w:r w:rsidRPr="00FE6A00">
        <w:rPr>
          <w:rFonts w:asciiTheme="minorHAnsi" w:eastAsiaTheme="minorHAnsi" w:hAnsiTheme="minorHAnsi" w:cstheme="minorBidi"/>
          <w:b/>
          <w:color w:val="00000A"/>
          <w:u w:val="single"/>
          <w:lang w:val="es-MX" w:eastAsia="en-US"/>
        </w:rPr>
        <w:t xml:space="preserve"> </w:t>
      </w:r>
    </w:p>
    <w:p w14:paraId="69BCB922" w14:textId="685A9B51" w:rsidR="000C0248" w:rsidRDefault="00FE6A00" w:rsidP="008E3306">
      <w:pPr>
        <w:pStyle w:val="Prrafodelista"/>
        <w:numPr>
          <w:ilvl w:val="1"/>
          <w:numId w:val="29"/>
        </w:numPr>
        <w:spacing w:after="200" w:line="276" w:lineRule="auto"/>
        <w:jc w:val="both"/>
        <w:rPr>
          <w:rFonts w:ascii="Arial" w:eastAsiaTheme="minorHAnsi" w:hAnsi="Arial" w:cs="Arial"/>
          <w:lang w:eastAsia="en-US"/>
        </w:rPr>
      </w:pPr>
      <w:r w:rsidRPr="00FE6A00">
        <w:rPr>
          <w:rFonts w:ascii="Arial" w:eastAsiaTheme="minorHAnsi" w:hAnsi="Arial" w:cs="Arial"/>
          <w:color w:val="00000A"/>
          <w:lang w:val="es-MX" w:eastAsia="en-US"/>
        </w:rPr>
        <w:t>Carta garantía</w:t>
      </w:r>
      <w:r>
        <w:rPr>
          <w:rFonts w:ascii="Arial" w:eastAsiaTheme="minorHAnsi" w:hAnsi="Arial" w:cs="Arial"/>
          <w:color w:val="00000A"/>
          <w:lang w:val="es-MX" w:eastAsia="en-US"/>
        </w:rPr>
        <w:t xml:space="preserve"> con una vigencia de </w:t>
      </w:r>
      <w:r w:rsidR="007555BF" w:rsidRPr="00FE6A00">
        <w:rPr>
          <w:rFonts w:ascii="Arial" w:eastAsiaTheme="minorHAnsi" w:hAnsi="Arial" w:cs="Arial"/>
          <w:lang w:eastAsia="en-US"/>
        </w:rPr>
        <w:t>24</w:t>
      </w:r>
      <w:r>
        <w:rPr>
          <w:rFonts w:ascii="Arial" w:eastAsiaTheme="minorHAnsi" w:hAnsi="Arial" w:cs="Arial"/>
          <w:lang w:eastAsia="en-US"/>
        </w:rPr>
        <w:t xml:space="preserve"> (veinticuatro)</w:t>
      </w:r>
      <w:r w:rsidR="007555BF" w:rsidRPr="00FE6A00">
        <w:rPr>
          <w:rFonts w:ascii="Arial" w:eastAsiaTheme="minorHAnsi" w:hAnsi="Arial" w:cs="Arial"/>
          <w:lang w:eastAsia="en-US"/>
        </w:rPr>
        <w:t xml:space="preserve"> meses sobre</w:t>
      </w:r>
      <w:r>
        <w:rPr>
          <w:rFonts w:ascii="Arial" w:eastAsiaTheme="minorHAnsi" w:hAnsi="Arial" w:cs="Arial"/>
          <w:lang w:eastAsia="en-US"/>
        </w:rPr>
        <w:t xml:space="preserve"> defectos y/o </w:t>
      </w:r>
      <w:r w:rsidRPr="00FE6A00">
        <w:rPr>
          <w:rFonts w:ascii="Arial" w:eastAsiaTheme="minorHAnsi" w:hAnsi="Arial" w:cs="Arial"/>
          <w:lang w:eastAsia="en-US"/>
        </w:rPr>
        <w:t>vicios</w:t>
      </w:r>
      <w:r w:rsidR="007555BF" w:rsidRPr="00FE6A00">
        <w:rPr>
          <w:rFonts w:ascii="Arial" w:eastAsiaTheme="minorHAnsi" w:hAnsi="Arial" w:cs="Arial"/>
          <w:lang w:eastAsia="en-US"/>
        </w:rPr>
        <w:t xml:space="preserve"> ocultos</w:t>
      </w:r>
      <w:r>
        <w:rPr>
          <w:rFonts w:ascii="Arial" w:eastAsiaTheme="minorHAnsi" w:hAnsi="Arial" w:cs="Arial"/>
          <w:lang w:eastAsia="en-US"/>
        </w:rPr>
        <w:t>,</w:t>
      </w:r>
      <w:r w:rsidR="007555BF" w:rsidRPr="00FE6A00">
        <w:rPr>
          <w:rFonts w:ascii="Arial" w:eastAsiaTheme="minorHAnsi" w:hAnsi="Arial" w:cs="Arial"/>
          <w:lang w:eastAsia="en-US"/>
        </w:rPr>
        <w:t xml:space="preserve"> directamente por el proveedor (instalador)</w:t>
      </w:r>
      <w:r w:rsidR="004B1403">
        <w:rPr>
          <w:rFonts w:ascii="Arial" w:eastAsiaTheme="minorHAnsi" w:hAnsi="Arial" w:cs="Arial"/>
          <w:lang w:eastAsia="en-US"/>
        </w:rPr>
        <w:t>,</w:t>
      </w:r>
      <w:r>
        <w:rPr>
          <w:rFonts w:ascii="Arial" w:eastAsiaTheme="minorHAnsi" w:hAnsi="Arial" w:cs="Arial"/>
          <w:lang w:eastAsia="en-US"/>
        </w:rPr>
        <w:t xml:space="preserve"> </w:t>
      </w:r>
      <w:r w:rsidR="007555BF" w:rsidRPr="00FE6A00">
        <w:rPr>
          <w:rFonts w:ascii="Arial" w:eastAsiaTheme="minorHAnsi" w:hAnsi="Arial" w:cs="Arial"/>
          <w:lang w:eastAsia="en-US"/>
        </w:rPr>
        <w:t>cubriendo defectos en la instalación de los compontes que afecten su correcto funcionamiento.</w:t>
      </w:r>
    </w:p>
    <w:p w14:paraId="44438E41" w14:textId="72ED3CE6" w:rsidR="00FC3D65" w:rsidRPr="005B46F9" w:rsidRDefault="00FC3D65" w:rsidP="00FC3D65">
      <w:pPr>
        <w:jc w:val="both"/>
        <w:rPr>
          <w:rFonts w:ascii="Arial" w:hAnsi="Arial" w:cs="Arial"/>
        </w:rPr>
      </w:pPr>
      <w:r w:rsidRPr="005B46F9">
        <w:rPr>
          <w:rFonts w:ascii="Arial" w:hAnsi="Arial" w:cs="Arial"/>
        </w:rPr>
        <w:t xml:space="preserve">El </w:t>
      </w:r>
      <w:r w:rsidRPr="005B46F9">
        <w:rPr>
          <w:rFonts w:ascii="Arial" w:hAnsi="Arial" w:cs="Arial"/>
          <w:b/>
          <w:u w:val="single"/>
        </w:rPr>
        <w:t>proveedor adjudicado</w:t>
      </w:r>
      <w:r w:rsidRPr="005B46F9">
        <w:rPr>
          <w:rFonts w:ascii="Arial" w:hAnsi="Arial" w:cs="Arial"/>
        </w:rPr>
        <w:t xml:space="preserve"> deberá entregar las </w:t>
      </w:r>
      <w:r w:rsidR="003D763F" w:rsidRPr="005B46F9">
        <w:rPr>
          <w:rFonts w:ascii="Arial" w:hAnsi="Arial" w:cs="Arial"/>
        </w:rPr>
        <w:t>siguientes</w:t>
      </w:r>
      <w:r w:rsidRPr="005B46F9">
        <w:rPr>
          <w:rFonts w:ascii="Arial" w:hAnsi="Arial" w:cs="Arial"/>
        </w:rPr>
        <w:t xml:space="preserve"> </w:t>
      </w:r>
      <w:r w:rsidRPr="005B46F9">
        <w:rPr>
          <w:rFonts w:ascii="Arial" w:hAnsi="Arial" w:cs="Arial"/>
          <w:b/>
          <w:u w:val="single"/>
        </w:rPr>
        <w:t>fianzas con vigencia a partir de la fecha de emisión del dictamen de fallo</w:t>
      </w:r>
      <w:r w:rsidRPr="005B46F9">
        <w:rPr>
          <w:rFonts w:ascii="Arial" w:hAnsi="Arial" w:cs="Arial"/>
        </w:rPr>
        <w:t xml:space="preserve"> dentro de los cinco días naturales posteriores a la emisión del mismo;</w:t>
      </w:r>
    </w:p>
    <w:p w14:paraId="12303A42" w14:textId="77777777" w:rsidR="00FC3D65" w:rsidRPr="00FC3D65" w:rsidRDefault="00FC3D65" w:rsidP="00FC3D65">
      <w:pPr>
        <w:jc w:val="both"/>
        <w:rPr>
          <w:rFonts w:ascii="Arial" w:hAnsi="Arial" w:cs="Arial"/>
          <w:highlight w:val="yellow"/>
        </w:rPr>
      </w:pPr>
    </w:p>
    <w:p w14:paraId="41CC6D9A" w14:textId="3D327D69" w:rsidR="00126E15" w:rsidRPr="00FC3D65" w:rsidRDefault="00126E15" w:rsidP="00FC3D65">
      <w:pPr>
        <w:pStyle w:val="Prrafodelista"/>
        <w:numPr>
          <w:ilvl w:val="0"/>
          <w:numId w:val="31"/>
        </w:numPr>
        <w:jc w:val="both"/>
        <w:rPr>
          <w:rFonts w:ascii="Arial" w:hAnsi="Arial" w:cs="Arial"/>
        </w:rPr>
      </w:pPr>
      <w:r w:rsidRPr="00FC3D65">
        <w:rPr>
          <w:rFonts w:ascii="Arial" w:hAnsi="Arial" w:cs="Arial"/>
          <w:b/>
          <w:u w:val="single"/>
        </w:rPr>
        <w:t xml:space="preserve">El proveedor </w:t>
      </w:r>
      <w:r w:rsidR="00006060" w:rsidRPr="00FC3D65">
        <w:rPr>
          <w:rFonts w:ascii="Arial" w:hAnsi="Arial" w:cs="Arial"/>
          <w:b/>
          <w:u w:val="single"/>
        </w:rPr>
        <w:t xml:space="preserve">adjudicado </w:t>
      </w:r>
      <w:r w:rsidR="0041327F" w:rsidRPr="00FC3D65">
        <w:rPr>
          <w:rFonts w:ascii="Arial" w:hAnsi="Arial" w:cs="Arial"/>
          <w:b/>
          <w:u w:val="single"/>
        </w:rPr>
        <w:t>deberá presentar f</w:t>
      </w:r>
      <w:r w:rsidRPr="00FC3D65">
        <w:rPr>
          <w:rFonts w:ascii="Arial" w:hAnsi="Arial" w:cs="Arial"/>
          <w:b/>
          <w:u w:val="single"/>
        </w:rPr>
        <w:t>ianza de cumplimiento</w:t>
      </w:r>
      <w:r w:rsidRPr="00FC3D65">
        <w:rPr>
          <w:rFonts w:ascii="Arial" w:hAnsi="Arial" w:cs="Arial"/>
        </w:rPr>
        <w:t xml:space="preserve"> por un monto del 10%</w:t>
      </w:r>
      <w:r w:rsidR="00CF067E" w:rsidRPr="00FC3D65">
        <w:rPr>
          <w:rFonts w:ascii="Arial" w:hAnsi="Arial" w:cs="Arial"/>
        </w:rPr>
        <w:t xml:space="preserve"> (diez por ciento)</w:t>
      </w:r>
      <w:r w:rsidRPr="00FC3D65">
        <w:rPr>
          <w:rFonts w:ascii="Arial" w:hAnsi="Arial" w:cs="Arial"/>
        </w:rPr>
        <w:t xml:space="preserve"> del valor total de lo adjudicado, </w:t>
      </w:r>
      <w:r w:rsidRPr="00FC3D65">
        <w:rPr>
          <w:rFonts w:ascii="Arial" w:hAnsi="Arial" w:cs="Arial"/>
          <w:b/>
        </w:rPr>
        <w:t>sin incluir impuestos</w:t>
      </w:r>
      <w:r w:rsidRPr="00FC3D65">
        <w:rPr>
          <w:rFonts w:ascii="Arial" w:hAnsi="Arial" w:cs="Arial"/>
        </w:rPr>
        <w:t xml:space="preserve">, de acuerdo a su propuesta económica presentada, </w:t>
      </w:r>
      <w:r w:rsidR="0041327F" w:rsidRPr="00FC3D65">
        <w:rPr>
          <w:rFonts w:ascii="Arial" w:hAnsi="Arial" w:cs="Arial"/>
        </w:rPr>
        <w:t xml:space="preserve">para </w:t>
      </w:r>
      <w:r w:rsidRPr="00FC3D65">
        <w:rPr>
          <w:rFonts w:ascii="Arial" w:hAnsi="Arial" w:cs="Arial"/>
        </w:rPr>
        <w:t>el cumplimiento de todas y cada una de sus obligaciones asumidas mediante las presentes Bases, sus propuestas y el contrato respectivo,</w:t>
      </w:r>
      <w:r w:rsidR="00867AF1" w:rsidRPr="00FC3D65">
        <w:rPr>
          <w:rFonts w:ascii="Arial" w:hAnsi="Arial" w:cs="Arial"/>
        </w:rPr>
        <w:t xml:space="preserve"> </w:t>
      </w:r>
      <w:r w:rsidR="00CF067E" w:rsidRPr="00FC3D65">
        <w:rPr>
          <w:rFonts w:ascii="Arial" w:hAnsi="Arial" w:cs="Arial"/>
        </w:rPr>
        <w:t xml:space="preserve">y </w:t>
      </w:r>
      <w:r w:rsidR="00867AF1" w:rsidRPr="00FC3D65">
        <w:rPr>
          <w:rFonts w:ascii="Arial" w:hAnsi="Arial" w:cs="Arial"/>
        </w:rPr>
        <w:t>en su caso, la prórroga o espera que se autorice,</w:t>
      </w:r>
      <w:r w:rsidRPr="00FC3D65">
        <w:rPr>
          <w:rFonts w:ascii="Arial" w:hAnsi="Arial" w:cs="Arial"/>
        </w:rPr>
        <w:t xml:space="preserve"> así como de las siguientes garantías:</w:t>
      </w:r>
    </w:p>
    <w:p w14:paraId="5A95953F" w14:textId="77777777" w:rsidR="00126E15" w:rsidRPr="00126E15" w:rsidRDefault="00126E15" w:rsidP="00126E15">
      <w:pPr>
        <w:jc w:val="both"/>
        <w:rPr>
          <w:rFonts w:ascii="Arial" w:hAnsi="Arial" w:cs="Arial"/>
        </w:rPr>
      </w:pPr>
    </w:p>
    <w:p w14:paraId="79CA9A96" w14:textId="088D0D91" w:rsidR="00126E15" w:rsidRDefault="00126E15" w:rsidP="00C02207">
      <w:pPr>
        <w:pStyle w:val="Prrafodelista"/>
        <w:numPr>
          <w:ilvl w:val="0"/>
          <w:numId w:val="24"/>
        </w:numPr>
        <w:jc w:val="both"/>
        <w:rPr>
          <w:rFonts w:ascii="Arial" w:hAnsi="Arial" w:cs="Arial"/>
        </w:rPr>
      </w:pPr>
      <w:r w:rsidRPr="00C02207">
        <w:rPr>
          <w:rFonts w:ascii="Arial" w:hAnsi="Arial" w:cs="Arial"/>
        </w:rPr>
        <w:t xml:space="preserve">Por defectos y/o vicios ocultos, daños y/o perjuicios y en general, por la buena calidad o la prestación de los </w:t>
      </w:r>
      <w:r w:rsidR="00202F5A">
        <w:rPr>
          <w:rFonts w:ascii="Arial" w:hAnsi="Arial" w:cs="Arial"/>
        </w:rPr>
        <w:t>bienes</w:t>
      </w:r>
      <w:r w:rsidR="005C1086">
        <w:rPr>
          <w:rFonts w:ascii="Arial" w:hAnsi="Arial" w:cs="Arial"/>
        </w:rPr>
        <w:t xml:space="preserve"> y/o servicios</w:t>
      </w:r>
      <w:r w:rsidRPr="00C02207">
        <w:rPr>
          <w:rFonts w:ascii="Arial" w:hAnsi="Arial" w:cs="Arial"/>
        </w:rPr>
        <w:t xml:space="preserve"> adjudicados, cuando sean de características inferiores a los solicitados, y/o cuando dichos </w:t>
      </w:r>
      <w:r w:rsidR="009573E6">
        <w:rPr>
          <w:rFonts w:ascii="Arial" w:hAnsi="Arial" w:cs="Arial"/>
        </w:rPr>
        <w:t>bienes</w:t>
      </w:r>
      <w:r w:rsidR="005C1086">
        <w:rPr>
          <w:rFonts w:ascii="Arial" w:hAnsi="Arial" w:cs="Arial"/>
        </w:rPr>
        <w:t xml:space="preserve"> y/o servicios</w:t>
      </w:r>
      <w:r w:rsidRPr="00C02207">
        <w:rPr>
          <w:rFonts w:ascii="Arial" w:hAnsi="Arial" w:cs="Arial"/>
        </w:rPr>
        <w:t xml:space="preserve"> difieran en perjuicio de la convocante.</w:t>
      </w:r>
    </w:p>
    <w:p w14:paraId="3BCB1466" w14:textId="77777777" w:rsidR="00006060" w:rsidRPr="00C02207" w:rsidRDefault="00006060" w:rsidP="00006060">
      <w:pPr>
        <w:pStyle w:val="Prrafodelista"/>
        <w:jc w:val="both"/>
        <w:rPr>
          <w:rFonts w:ascii="Arial" w:hAnsi="Arial" w:cs="Arial"/>
        </w:rPr>
      </w:pPr>
    </w:p>
    <w:p w14:paraId="3EFB998E" w14:textId="1D4BD713" w:rsidR="000136B4" w:rsidRDefault="00126E15" w:rsidP="009573E6">
      <w:pPr>
        <w:numPr>
          <w:ilvl w:val="0"/>
          <w:numId w:val="24"/>
        </w:numPr>
        <w:contextualSpacing/>
        <w:jc w:val="both"/>
        <w:rPr>
          <w:rFonts w:ascii="Arial" w:hAnsi="Arial" w:cs="Arial"/>
        </w:rPr>
      </w:pPr>
      <w:r w:rsidRPr="00126E15">
        <w:rPr>
          <w:rFonts w:ascii="Arial" w:hAnsi="Arial" w:cs="Arial"/>
        </w:rPr>
        <w:t>Las responsabilidades en que llegaren a incurrir sus empleados, en perjuicio de la convocante.</w:t>
      </w:r>
    </w:p>
    <w:p w14:paraId="2AAB16C3" w14:textId="77777777" w:rsidR="00581848" w:rsidRDefault="00581848" w:rsidP="00581848">
      <w:pPr>
        <w:pStyle w:val="Prrafodelista"/>
        <w:rPr>
          <w:rFonts w:ascii="Arial" w:hAnsi="Arial" w:cs="Arial"/>
        </w:rPr>
      </w:pPr>
    </w:p>
    <w:p w14:paraId="5A1F8B21" w14:textId="6ACA65D7" w:rsidR="007555BF" w:rsidRPr="00FC3D65" w:rsidRDefault="00FE6A00" w:rsidP="00FC3D65">
      <w:pPr>
        <w:pStyle w:val="Prrafodelista"/>
        <w:numPr>
          <w:ilvl w:val="0"/>
          <w:numId w:val="31"/>
        </w:numPr>
        <w:spacing w:before="40"/>
        <w:jc w:val="both"/>
        <w:rPr>
          <w:rFonts w:ascii="Arial" w:hAnsi="Arial" w:cs="Arial"/>
          <w:kern w:val="20"/>
          <w:lang w:val="es-ES_tradnl"/>
        </w:rPr>
      </w:pPr>
      <w:r w:rsidRPr="00FC3D65">
        <w:rPr>
          <w:rFonts w:ascii="Arial" w:hAnsi="Arial" w:cs="Arial"/>
          <w:b/>
          <w:kern w:val="20"/>
          <w:u w:val="single"/>
          <w:lang w:val="es-ES_tradnl"/>
        </w:rPr>
        <w:t>El p</w:t>
      </w:r>
      <w:r w:rsidR="007555BF" w:rsidRPr="00FC3D65">
        <w:rPr>
          <w:rFonts w:ascii="Arial" w:hAnsi="Arial" w:cs="Arial"/>
          <w:b/>
          <w:kern w:val="20"/>
          <w:u w:val="single"/>
          <w:lang w:val="es-ES_tradnl"/>
        </w:rPr>
        <w:t>roveedor adjudicado</w:t>
      </w:r>
      <w:r w:rsidR="004279E3" w:rsidRPr="00FC3D65">
        <w:rPr>
          <w:rFonts w:ascii="Arial" w:hAnsi="Arial" w:cs="Arial"/>
          <w:b/>
          <w:kern w:val="20"/>
          <w:u w:val="single"/>
          <w:lang w:val="es-ES_tradnl"/>
        </w:rPr>
        <w:t xml:space="preserve"> deberá presentar </w:t>
      </w:r>
      <w:r w:rsidR="007555BF" w:rsidRPr="00FC3D65">
        <w:rPr>
          <w:rFonts w:ascii="Arial" w:hAnsi="Arial" w:cs="Arial"/>
          <w:b/>
          <w:kern w:val="20"/>
          <w:u w:val="single"/>
          <w:lang w:val="es-ES_tradnl"/>
        </w:rPr>
        <w:t>fianza de fidelidad</w:t>
      </w:r>
      <w:r w:rsidR="007555BF" w:rsidRPr="00FC3D65">
        <w:rPr>
          <w:rFonts w:ascii="Arial" w:hAnsi="Arial" w:cs="Arial"/>
          <w:kern w:val="20"/>
          <w:lang w:val="es-ES_tradnl"/>
        </w:rPr>
        <w:t xml:space="preserve"> por un mont</w:t>
      </w:r>
      <w:r w:rsidRPr="00FC3D65">
        <w:rPr>
          <w:rFonts w:ascii="Arial" w:hAnsi="Arial" w:cs="Arial"/>
          <w:kern w:val="20"/>
          <w:lang w:val="es-ES_tradnl"/>
        </w:rPr>
        <w:t>o de cu</w:t>
      </w:r>
      <w:r w:rsidR="007555BF" w:rsidRPr="00FC3D65">
        <w:rPr>
          <w:rFonts w:ascii="Arial" w:hAnsi="Arial" w:cs="Arial"/>
          <w:kern w:val="20"/>
          <w:lang w:val="es-ES_tradnl"/>
        </w:rPr>
        <w:t xml:space="preserve">ndo menos $50,000.00 m.n. (cincuenta mil pesos 00/100 m.n.), así mismo, dicha fianza deberá tener una vigencia de tres meses o hasta que concluya con la prestación del servicio, a partir de la fecha de emisión de fallo. </w:t>
      </w:r>
    </w:p>
    <w:p w14:paraId="24CEA00D" w14:textId="77777777" w:rsidR="004279E3" w:rsidRDefault="004279E3" w:rsidP="004279E3">
      <w:pPr>
        <w:pStyle w:val="Prrafodelista"/>
        <w:spacing w:before="40"/>
        <w:ind w:left="294"/>
        <w:jc w:val="both"/>
        <w:rPr>
          <w:rFonts w:ascii="Arial" w:hAnsi="Arial" w:cs="Arial"/>
          <w:kern w:val="20"/>
          <w:lang w:val="es-ES_tradnl"/>
        </w:rPr>
      </w:pPr>
    </w:p>
    <w:p w14:paraId="5E58B17E" w14:textId="52BFEF48" w:rsidR="004279E3" w:rsidRDefault="004279E3" w:rsidP="00FC3D65">
      <w:pPr>
        <w:pStyle w:val="Prrafodelista"/>
        <w:numPr>
          <w:ilvl w:val="0"/>
          <w:numId w:val="31"/>
        </w:numPr>
        <w:jc w:val="both"/>
        <w:rPr>
          <w:rFonts w:ascii="Arial" w:hAnsi="Arial" w:cs="Arial"/>
          <w:kern w:val="20"/>
          <w:lang w:val="es-ES_tradnl"/>
        </w:rPr>
      </w:pPr>
      <w:r w:rsidRPr="00C52284">
        <w:rPr>
          <w:rFonts w:ascii="Arial" w:hAnsi="Arial" w:cs="Arial"/>
          <w:b/>
          <w:kern w:val="20"/>
          <w:u w:val="single"/>
          <w:lang w:val="es-ES_tradnl"/>
        </w:rPr>
        <w:t>El proveedor adjudicado deberá presentar también fianza de anticipo</w:t>
      </w:r>
      <w:r w:rsidR="00FE6A00">
        <w:rPr>
          <w:rFonts w:ascii="Arial" w:hAnsi="Arial" w:cs="Arial"/>
          <w:kern w:val="20"/>
          <w:lang w:val="es-ES_tradnl"/>
        </w:rPr>
        <w:t xml:space="preserve"> (en ca</w:t>
      </w:r>
      <w:r w:rsidR="000234A9">
        <w:rPr>
          <w:rFonts w:ascii="Arial" w:hAnsi="Arial" w:cs="Arial"/>
          <w:kern w:val="20"/>
          <w:lang w:val="es-ES_tradnl"/>
        </w:rPr>
        <w:t>s</w:t>
      </w:r>
      <w:r w:rsidRPr="004279E3">
        <w:rPr>
          <w:rFonts w:ascii="Arial" w:hAnsi="Arial" w:cs="Arial"/>
          <w:kern w:val="20"/>
          <w:lang w:val="es-ES_tradnl"/>
        </w:rPr>
        <w:t>o de solicitarlo) por el total de la parte proporcional del monto de lo adjudicado que se haya solicitado como anticipo (hasta un 30%), sin incluir impuestos, de acuerdo a su propuesta económica presentada, para el cumplimiento de todas y cada una de sus obligaciones asumidas mediante las presentes Bases, sus propuestas y el contrato respectivo.</w:t>
      </w:r>
    </w:p>
    <w:p w14:paraId="2EC89DC0" w14:textId="77777777" w:rsidR="004279E3" w:rsidRPr="004279E3" w:rsidRDefault="004279E3" w:rsidP="004279E3">
      <w:pPr>
        <w:pStyle w:val="Prrafodelista"/>
        <w:rPr>
          <w:rFonts w:ascii="Arial" w:hAnsi="Arial" w:cs="Arial"/>
          <w:kern w:val="20"/>
          <w:lang w:val="es-ES_tradnl"/>
        </w:rPr>
      </w:pPr>
    </w:p>
    <w:p w14:paraId="0186C009" w14:textId="601B3013" w:rsidR="00581848" w:rsidRPr="007555BF" w:rsidRDefault="00581848" w:rsidP="00FE6A00">
      <w:pPr>
        <w:pStyle w:val="Prrafodelista"/>
        <w:ind w:left="294"/>
        <w:jc w:val="both"/>
        <w:rPr>
          <w:rFonts w:ascii="Arial" w:hAnsi="Arial" w:cs="Arial"/>
        </w:rPr>
      </w:pPr>
      <w:r w:rsidRPr="007555BF">
        <w:rPr>
          <w:rFonts w:ascii="Arial" w:hAnsi="Arial" w:cs="Arial"/>
        </w:rPr>
        <w:t>La fianza deberá ser expedida a favor de la Audit</w:t>
      </w:r>
      <w:r w:rsidR="00FE6A00">
        <w:rPr>
          <w:rFonts w:ascii="Arial" w:hAnsi="Arial" w:cs="Arial"/>
        </w:rPr>
        <w:t xml:space="preserve">oría Superior del Estado de </w:t>
      </w:r>
      <w:r w:rsidR="000234A9">
        <w:rPr>
          <w:rFonts w:ascii="Arial" w:hAnsi="Arial" w:cs="Arial"/>
        </w:rPr>
        <w:t>Jal</w:t>
      </w:r>
      <w:r w:rsidR="000234A9" w:rsidRPr="007555BF">
        <w:rPr>
          <w:rFonts w:ascii="Arial" w:hAnsi="Arial" w:cs="Arial"/>
        </w:rPr>
        <w:t>isco</w:t>
      </w:r>
      <w:r w:rsidRPr="007555BF">
        <w:rPr>
          <w:rFonts w:ascii="Arial" w:hAnsi="Arial" w:cs="Arial"/>
        </w:rPr>
        <w:t>, por afianzadora nacional</w:t>
      </w:r>
      <w:r w:rsidR="0041327F" w:rsidRPr="007555BF">
        <w:rPr>
          <w:rFonts w:ascii="Arial" w:hAnsi="Arial" w:cs="Arial"/>
        </w:rPr>
        <w:t xml:space="preserve">, para el cumplimiento del contrato, de conformidad con los artículos 76 fracción IX y 84 de la Ley en comento, constituida en moneda nacional y entrará en vigor a partir de la fecha del contrato, pudiendo ser exigible en cualquier tiempo. </w:t>
      </w:r>
    </w:p>
    <w:p w14:paraId="7ABCE709" w14:textId="77777777" w:rsidR="00006060" w:rsidRPr="009573E6" w:rsidRDefault="00006060" w:rsidP="00006060">
      <w:pPr>
        <w:ind w:left="720"/>
        <w:contextualSpacing/>
        <w:jc w:val="both"/>
        <w:rPr>
          <w:rFonts w:ascii="Arial" w:hAnsi="Arial" w:cs="Arial"/>
        </w:rPr>
      </w:pPr>
    </w:p>
    <w:p w14:paraId="6E455F9F" w14:textId="283D5889" w:rsidR="00867AF1" w:rsidRDefault="00867AF1" w:rsidP="00867AF1">
      <w:pPr>
        <w:pStyle w:val="Prrafodelista"/>
        <w:ind w:left="284"/>
        <w:jc w:val="both"/>
        <w:rPr>
          <w:rFonts w:ascii="Arial" w:hAnsi="Arial" w:cs="Arial"/>
        </w:rPr>
      </w:pPr>
      <w:r w:rsidRPr="00867AF1">
        <w:rPr>
          <w:rFonts w:ascii="Arial" w:hAnsi="Arial" w:cs="Arial"/>
        </w:rPr>
        <w:t>Para su devolución y</w:t>
      </w:r>
      <w:r>
        <w:rPr>
          <w:rFonts w:ascii="Arial" w:hAnsi="Arial" w:cs="Arial"/>
        </w:rPr>
        <w:t xml:space="preserve"> </w:t>
      </w:r>
      <w:r w:rsidRPr="00867AF1">
        <w:rPr>
          <w:rFonts w:ascii="Arial" w:hAnsi="Arial" w:cs="Arial"/>
        </w:rPr>
        <w:t xml:space="preserve">cancelación será necesaria la conformidad expresa por escrito de la </w:t>
      </w:r>
      <w:r>
        <w:rPr>
          <w:rFonts w:ascii="Arial" w:hAnsi="Arial" w:cs="Arial"/>
        </w:rPr>
        <w:t>ASEJ</w:t>
      </w:r>
      <w:r w:rsidRPr="00867AF1">
        <w:rPr>
          <w:rFonts w:ascii="Arial" w:hAnsi="Arial" w:cs="Arial"/>
        </w:rPr>
        <w:t>, siempre y</w:t>
      </w:r>
      <w:r>
        <w:rPr>
          <w:rFonts w:ascii="Arial" w:hAnsi="Arial" w:cs="Arial"/>
        </w:rPr>
        <w:t xml:space="preserve"> </w:t>
      </w:r>
      <w:r w:rsidRPr="00867AF1">
        <w:rPr>
          <w:rFonts w:ascii="Arial" w:hAnsi="Arial" w:cs="Arial"/>
        </w:rPr>
        <w:t>cuando no existan obl</w:t>
      </w:r>
      <w:r>
        <w:rPr>
          <w:rFonts w:ascii="Arial" w:hAnsi="Arial" w:cs="Arial"/>
        </w:rPr>
        <w:t>igaciones pendientes a favor de</w:t>
      </w:r>
      <w:r w:rsidR="00CF067E">
        <w:rPr>
          <w:rFonts w:ascii="Arial" w:hAnsi="Arial" w:cs="Arial"/>
        </w:rPr>
        <w:t xml:space="preserve"> la Convocante, </w:t>
      </w:r>
      <w:r w:rsidR="00CF067E" w:rsidRPr="00CF067E">
        <w:rPr>
          <w:rFonts w:ascii="Arial" w:hAnsi="Arial" w:cs="Arial"/>
        </w:rPr>
        <w:t>de confor</w:t>
      </w:r>
      <w:r w:rsidR="00CF067E">
        <w:rPr>
          <w:rFonts w:ascii="Arial" w:hAnsi="Arial" w:cs="Arial"/>
        </w:rPr>
        <w:t>midad a la normatividad vigente.</w:t>
      </w:r>
    </w:p>
    <w:p w14:paraId="2146FF86" w14:textId="197F572F" w:rsidR="00867AF1" w:rsidRDefault="00867AF1" w:rsidP="00867AF1">
      <w:pPr>
        <w:pStyle w:val="Prrafodelista"/>
        <w:ind w:left="284"/>
        <w:jc w:val="both"/>
        <w:rPr>
          <w:rFonts w:ascii="Arial" w:hAnsi="Arial" w:cs="Arial"/>
        </w:rPr>
      </w:pPr>
    </w:p>
    <w:p w14:paraId="295AF1F1" w14:textId="17498E7D" w:rsidR="007555BF" w:rsidRDefault="007555BF" w:rsidP="007555BF">
      <w:pPr>
        <w:spacing w:before="40" w:after="40"/>
        <w:ind w:left="360"/>
        <w:contextualSpacing/>
        <w:jc w:val="both"/>
        <w:rPr>
          <w:rFonts w:ascii="Arial" w:hAnsi="Arial" w:cs="Arial"/>
          <w:kern w:val="20"/>
          <w:lang w:val="es-ES_tradnl"/>
        </w:rPr>
      </w:pPr>
      <w:r w:rsidRPr="007555BF">
        <w:rPr>
          <w:rFonts w:ascii="Arial" w:hAnsi="Arial" w:cs="Arial"/>
          <w:kern w:val="20"/>
          <w:lang w:val="es-ES_tradnl"/>
        </w:rPr>
        <w:t>La presente fianza deberá ser expedida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7BEC1584" w14:textId="77777777" w:rsidR="005C1086" w:rsidRPr="007555BF" w:rsidRDefault="005C1086" w:rsidP="007555BF">
      <w:pPr>
        <w:spacing w:before="40" w:after="40"/>
        <w:ind w:left="360"/>
        <w:contextualSpacing/>
        <w:jc w:val="both"/>
        <w:rPr>
          <w:rFonts w:ascii="Arial" w:hAnsi="Arial" w:cs="Arial"/>
          <w:kern w:val="20"/>
          <w:lang w:val="es-ES_tradnl"/>
        </w:rPr>
      </w:pPr>
    </w:p>
    <w:p w14:paraId="2100757B" w14:textId="739AF96B" w:rsidR="007555BF" w:rsidRDefault="004279E3" w:rsidP="007555BF">
      <w:pPr>
        <w:spacing w:before="40" w:after="40"/>
        <w:ind w:left="360"/>
        <w:contextualSpacing/>
        <w:jc w:val="both"/>
        <w:rPr>
          <w:rFonts w:ascii="Arial" w:hAnsi="Arial" w:cs="Arial"/>
          <w:b/>
          <w:kern w:val="20"/>
          <w:lang w:val="es-ES_tradnl"/>
        </w:rPr>
      </w:pPr>
      <w:r>
        <w:rPr>
          <w:rFonts w:ascii="Arial" w:hAnsi="Arial" w:cs="Arial"/>
          <w:b/>
          <w:kern w:val="20"/>
          <w:lang w:val="es-ES_tradnl"/>
        </w:rPr>
        <w:t xml:space="preserve">Las </w:t>
      </w:r>
      <w:r w:rsidR="007555BF" w:rsidRPr="007555BF">
        <w:rPr>
          <w:rFonts w:ascii="Arial" w:hAnsi="Arial" w:cs="Arial"/>
          <w:b/>
          <w:kern w:val="20"/>
          <w:lang w:val="es-ES_tradnl"/>
        </w:rPr>
        <w:t>fianzas deberán ser presentadas en un término no mayor a cinco días naturales posteriores a la emisión del acta de fallo, en caso de no cumplir con la presentación de las garantías, no se formalizará la entrega de orden de compra ni la firma del contrato.</w:t>
      </w:r>
    </w:p>
    <w:p w14:paraId="45405BB9" w14:textId="77C4656E" w:rsidR="00006060" w:rsidRDefault="00006060" w:rsidP="00867AF1">
      <w:pPr>
        <w:pStyle w:val="Prrafodelista"/>
        <w:ind w:left="284"/>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7304E1D5"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9573E6">
        <w:rPr>
          <w:rFonts w:ascii="Arial" w:hAnsi="Arial" w:cs="Arial"/>
        </w:rPr>
        <w:t>bien</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728A3850" w:rsidR="0037105C" w:rsidRDefault="007555BF" w:rsidP="0037105C">
      <w:pPr>
        <w:spacing w:before="40" w:after="40"/>
        <w:jc w:val="both"/>
        <w:rPr>
          <w:rFonts w:ascii="Arial" w:hAnsi="Arial" w:cs="Arial"/>
          <w:lang w:val="es-MX" w:eastAsia="es-MX"/>
        </w:rPr>
      </w:pPr>
      <w:r>
        <w:rPr>
          <w:rFonts w:ascii="Arial" w:hAnsi="Arial" w:cs="Arial"/>
          <w:lang w:val="es-MX" w:eastAsia="es-MX"/>
        </w:rPr>
        <w:t xml:space="preserve">El bien y servicio adjudicado deberá ser entregado </w:t>
      </w:r>
      <w:r w:rsidR="004279E3">
        <w:rPr>
          <w:rFonts w:ascii="Arial" w:hAnsi="Arial" w:cs="Arial"/>
          <w:lang w:val="es-MX" w:eastAsia="es-MX"/>
        </w:rPr>
        <w:t>como fecha máxima</w:t>
      </w:r>
      <w:r w:rsidR="00602515">
        <w:rPr>
          <w:rFonts w:ascii="Arial" w:hAnsi="Arial" w:cs="Arial"/>
          <w:lang w:val="es-MX" w:eastAsia="es-MX"/>
        </w:rPr>
        <w:t xml:space="preserve"> el</w:t>
      </w:r>
      <w:r>
        <w:rPr>
          <w:rFonts w:ascii="Arial" w:hAnsi="Arial" w:cs="Arial"/>
          <w:lang w:val="es-MX" w:eastAsia="es-MX"/>
        </w:rPr>
        <w:t xml:space="preserve"> 31</w:t>
      </w:r>
      <w:r w:rsidR="007F2F78" w:rsidRPr="00E66DBE">
        <w:rPr>
          <w:rFonts w:ascii="Arial" w:hAnsi="Arial" w:cs="Arial"/>
          <w:lang w:val="es-MX" w:eastAsia="es-MX"/>
        </w:rPr>
        <w:t xml:space="preserve"> </w:t>
      </w:r>
      <w:r w:rsidR="00CF067E" w:rsidRPr="00581848">
        <w:rPr>
          <w:rFonts w:ascii="Arial" w:hAnsi="Arial" w:cs="Arial"/>
          <w:u w:val="single"/>
          <w:lang w:val="es-MX" w:eastAsia="es-MX"/>
        </w:rPr>
        <w:t>(</w:t>
      </w:r>
      <w:r>
        <w:rPr>
          <w:rFonts w:ascii="Arial" w:hAnsi="Arial" w:cs="Arial"/>
          <w:u w:val="single"/>
          <w:lang w:val="es-MX" w:eastAsia="es-MX"/>
        </w:rPr>
        <w:t>treinta y uno</w:t>
      </w:r>
      <w:r w:rsidR="00CF067E" w:rsidRPr="00581848">
        <w:rPr>
          <w:rFonts w:ascii="Arial" w:hAnsi="Arial" w:cs="Arial"/>
          <w:u w:val="single"/>
          <w:lang w:val="es-MX" w:eastAsia="es-MX"/>
        </w:rPr>
        <w:t xml:space="preserve">) </w:t>
      </w:r>
      <w:r>
        <w:rPr>
          <w:rFonts w:ascii="Arial" w:hAnsi="Arial" w:cs="Arial"/>
          <w:u w:val="single"/>
          <w:lang w:val="es-MX" w:eastAsia="es-MX"/>
        </w:rPr>
        <w:t>de diciembre de 2022</w:t>
      </w:r>
      <w:r w:rsidR="007F2F78" w:rsidRPr="007F2F78">
        <w:rPr>
          <w:rFonts w:ascii="Arial" w:hAnsi="Arial" w:cs="Arial"/>
          <w:lang w:val="es-MX" w:eastAsia="es-MX"/>
        </w:rPr>
        <w:t xml:space="preserve">, </w:t>
      </w:r>
      <w:r w:rsidR="00AE26B4">
        <w:rPr>
          <w:rFonts w:ascii="Arial" w:hAnsi="Arial" w:cs="Arial"/>
          <w:lang w:val="es-MX" w:eastAsia="es-MX"/>
        </w:rPr>
        <w:t>previa entrega de la orden de compra.</w:t>
      </w:r>
    </w:p>
    <w:p w14:paraId="3B9F57AA" w14:textId="77777777" w:rsidR="00DC26E5" w:rsidRDefault="00DC26E5" w:rsidP="0037105C">
      <w:pPr>
        <w:spacing w:before="40" w:after="40"/>
        <w:jc w:val="both"/>
        <w:rPr>
          <w:rFonts w:ascii="Arial" w:hAnsi="Arial" w:cs="Arial"/>
          <w:lang w:val="es-MX" w:eastAsia="es-MX"/>
        </w:rPr>
      </w:pP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594F13A6" w:rsidR="006F1334"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49B1B35A" w14:textId="2A2D4D78" w:rsidR="00EE61B2" w:rsidRDefault="00EE61B2" w:rsidP="006F1334">
      <w:pPr>
        <w:pStyle w:val="Continuarlista"/>
        <w:spacing w:after="0"/>
        <w:ind w:left="0"/>
        <w:jc w:val="both"/>
        <w:rPr>
          <w:rFonts w:ascii="Arial" w:hAnsi="Arial" w:cs="Arial"/>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7FF7DB6D"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A9D1C4" w14:textId="1E9937FB" w:rsidR="00EE61B2" w:rsidRDefault="00EE61B2" w:rsidP="00230758">
      <w:pPr>
        <w:pStyle w:val="Continuarlista"/>
        <w:spacing w:after="0"/>
        <w:ind w:left="0"/>
        <w:jc w:val="both"/>
        <w:rPr>
          <w:rFonts w:ascii="Arial" w:hAnsi="Arial" w:cs="Arial"/>
        </w:rPr>
      </w:pPr>
    </w:p>
    <w:p w14:paraId="77054D61" w14:textId="4AEA1987" w:rsidR="00EE61B2" w:rsidRDefault="00EE61B2" w:rsidP="00230758">
      <w:pPr>
        <w:pStyle w:val="Continuarlista"/>
        <w:spacing w:after="0"/>
        <w:ind w:left="0"/>
        <w:jc w:val="both"/>
        <w:rPr>
          <w:rFonts w:ascii="Arial" w:hAnsi="Arial" w:cs="Arial"/>
        </w:rPr>
      </w:pPr>
    </w:p>
    <w:p w14:paraId="11E22803" w14:textId="77777777" w:rsidR="00EE61B2" w:rsidRDefault="00EE61B2" w:rsidP="00230758">
      <w:pPr>
        <w:pStyle w:val="Continuarlista"/>
        <w:spacing w:after="0"/>
        <w:ind w:left="0"/>
        <w:jc w:val="both"/>
        <w:rPr>
          <w:rFonts w:ascii="Arial" w:hAnsi="Arial" w:cs="Arial"/>
        </w:rPr>
      </w:pPr>
    </w:p>
    <w:p w14:paraId="616534CD" w14:textId="77777777" w:rsidR="00602515" w:rsidRPr="001F5578" w:rsidRDefault="00602515"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lastRenderedPageBreak/>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49B1BF35" w:rsidR="006F1334"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691A809E" w14:textId="0BC459DA" w:rsidR="00E66DBE" w:rsidRDefault="006F1334" w:rsidP="00230758">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w:t>
      </w:r>
      <w:r w:rsidR="008E3306">
        <w:rPr>
          <w:rFonts w:ascii="Arial" w:hAnsi="Arial" w:cs="Arial"/>
        </w:rPr>
        <w:t>sposiciones legales aplicables.</w:t>
      </w:r>
    </w:p>
    <w:p w14:paraId="6622D9F4" w14:textId="77777777" w:rsidR="00E66DBE" w:rsidRPr="001F5578" w:rsidRDefault="00E66DBE"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15963529" w:rsidR="006F1334"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3E8220F0" w14:textId="77777777" w:rsidR="00EE61B2" w:rsidRDefault="00EE61B2" w:rsidP="006F1334">
      <w:pPr>
        <w:jc w:val="both"/>
        <w:rPr>
          <w:rFonts w:ascii="Arial" w:hAnsi="Arial" w:cs="Arial"/>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5734BBF6" w14:textId="34EBD1E7" w:rsidR="00C9506A" w:rsidRPr="007F5BB6" w:rsidRDefault="007F5BB6" w:rsidP="007F5BB6">
      <w:pPr>
        <w:pStyle w:val="Lista2"/>
        <w:ind w:left="0" w:firstLine="0"/>
        <w:jc w:val="both"/>
        <w:rPr>
          <w:rFonts w:ascii="Arial" w:hAnsi="Arial" w:cs="Arial"/>
          <w:b/>
        </w:rPr>
      </w:pPr>
      <w:r>
        <w:rPr>
          <w:rFonts w:ascii="Arial" w:hAnsi="Arial" w:cs="Arial"/>
          <w:b/>
        </w:rPr>
        <w:t xml:space="preserve"> </w:t>
      </w:r>
    </w:p>
    <w:p w14:paraId="6996BA26" w14:textId="7E94F7BB" w:rsidR="00540597" w:rsidRDefault="00540597" w:rsidP="00540597">
      <w:pPr>
        <w:pStyle w:val="Lista3"/>
        <w:shd w:val="clear" w:color="auto" w:fill="FFFFFF" w:themeFill="background1"/>
        <w:ind w:left="0" w:firstLine="0"/>
        <w:jc w:val="both"/>
        <w:rPr>
          <w:rFonts w:ascii="Arial" w:hAnsi="Arial" w:cs="Arial"/>
        </w:rPr>
      </w:pPr>
      <w:r w:rsidRPr="00540597">
        <w:rPr>
          <w:rFonts w:ascii="Arial" w:hAnsi="Arial" w:cs="Arial"/>
        </w:rPr>
        <w:t xml:space="preserve">Se podrá cancelar la orden de compra </w:t>
      </w:r>
      <w:r w:rsidR="00E749E6">
        <w:rPr>
          <w:rFonts w:ascii="Arial" w:hAnsi="Arial" w:cs="Arial"/>
        </w:rPr>
        <w:t>y/</w:t>
      </w:r>
      <w:r w:rsidRPr="00540597">
        <w:rPr>
          <w:rFonts w:ascii="Arial" w:hAnsi="Arial" w:cs="Arial"/>
        </w:rPr>
        <w:t>o el c</w:t>
      </w:r>
      <w:r w:rsidR="00CA6888">
        <w:rPr>
          <w:rFonts w:ascii="Arial" w:hAnsi="Arial" w:cs="Arial"/>
        </w:rPr>
        <w:t>ontrato y podrá hacerse efectiva</w:t>
      </w:r>
      <w:r w:rsidRPr="00540597">
        <w:rPr>
          <w:rFonts w:ascii="Arial" w:hAnsi="Arial" w:cs="Arial"/>
        </w:rPr>
        <w:t xml:space="preserve"> </w:t>
      </w:r>
      <w:r w:rsidR="007F5BB6">
        <w:rPr>
          <w:rFonts w:ascii="Arial" w:hAnsi="Arial" w:cs="Arial"/>
        </w:rPr>
        <w:t>l</w:t>
      </w:r>
      <w:r w:rsidR="00CA6888">
        <w:rPr>
          <w:rFonts w:ascii="Arial" w:hAnsi="Arial" w:cs="Arial"/>
        </w:rPr>
        <w:t>a fianza</w:t>
      </w:r>
      <w:r w:rsidRPr="00540597">
        <w:rPr>
          <w:rFonts w:ascii="Arial" w:hAnsi="Arial" w:cs="Arial"/>
        </w:rPr>
        <w:t xml:space="preserve"> de cumplimiento en los siguientes casos: </w:t>
      </w:r>
    </w:p>
    <w:p w14:paraId="0116112B" w14:textId="5DB283F0"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lastRenderedPageBreak/>
        <w:t>a) Cuando el proveedor</w:t>
      </w:r>
      <w:r w:rsidR="00CA6888" w:rsidRPr="007F5BB6">
        <w:rPr>
          <w:rFonts w:ascii="Arial" w:hAnsi="Arial" w:cs="Arial"/>
        </w:rPr>
        <w:t>, por cualquier razón,</w:t>
      </w:r>
      <w:r w:rsidRPr="007F5BB6">
        <w:rPr>
          <w:rFonts w:ascii="Arial" w:hAnsi="Arial" w:cs="Arial"/>
        </w:rPr>
        <w:t xml:space="preserve"> no cumpla con alguna de las obligaciones estipuladas en el</w:t>
      </w:r>
      <w:r w:rsidR="00CA6888" w:rsidRPr="007F5BB6">
        <w:rPr>
          <w:rFonts w:ascii="Arial" w:hAnsi="Arial" w:cs="Arial"/>
        </w:rPr>
        <w:t xml:space="preserve"> contrato, </w:t>
      </w:r>
      <w:r w:rsidR="001B6145" w:rsidRPr="007F5BB6">
        <w:rPr>
          <w:rFonts w:ascii="Arial" w:hAnsi="Arial" w:cs="Arial"/>
        </w:rPr>
        <w:t xml:space="preserve">y/o requerimientos señalados en las </w:t>
      </w:r>
      <w:r w:rsidR="00CA6888" w:rsidRPr="007F5BB6">
        <w:rPr>
          <w:rFonts w:ascii="Arial" w:hAnsi="Arial" w:cs="Arial"/>
        </w:rPr>
        <w:t>Bases de la Convocatoria y/</w:t>
      </w:r>
      <w:r w:rsidR="001B6145" w:rsidRPr="007F5BB6">
        <w:rPr>
          <w:rFonts w:ascii="Arial" w:hAnsi="Arial" w:cs="Arial"/>
        </w:rPr>
        <w:t>o Anexos.</w:t>
      </w:r>
    </w:p>
    <w:p w14:paraId="178FB7ED" w14:textId="18AC458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b) </w:t>
      </w:r>
      <w:r w:rsidR="001B6145">
        <w:rPr>
          <w:rFonts w:ascii="Arial" w:hAnsi="Arial" w:cs="Arial"/>
        </w:rPr>
        <w:t>Cuando se entreguen</w:t>
      </w:r>
      <w:r w:rsidRPr="00540597">
        <w:rPr>
          <w:rFonts w:ascii="Arial" w:hAnsi="Arial" w:cs="Arial"/>
        </w:rPr>
        <w:t xml:space="preserve"> bienes</w:t>
      </w:r>
      <w:r>
        <w:rPr>
          <w:rFonts w:ascii="Arial" w:hAnsi="Arial" w:cs="Arial"/>
        </w:rPr>
        <w:t xml:space="preserve"> o </w:t>
      </w:r>
      <w:r w:rsidR="006D56F3">
        <w:rPr>
          <w:rFonts w:ascii="Arial" w:hAnsi="Arial" w:cs="Arial"/>
        </w:rPr>
        <w:t xml:space="preserve">se presten </w:t>
      </w:r>
      <w:r>
        <w:rPr>
          <w:rFonts w:ascii="Arial" w:hAnsi="Arial" w:cs="Arial"/>
        </w:rPr>
        <w:t>servicios</w:t>
      </w:r>
      <w:r w:rsidRPr="00540597">
        <w:rPr>
          <w:rFonts w:ascii="Arial" w:hAnsi="Arial" w:cs="Arial"/>
        </w:rPr>
        <w:t xml:space="preserve"> con especificaciones</w:t>
      </w:r>
      <w:r w:rsidR="006D56F3">
        <w:rPr>
          <w:rFonts w:ascii="Arial" w:hAnsi="Arial" w:cs="Arial"/>
        </w:rPr>
        <w:t xml:space="preserve"> o características</w:t>
      </w:r>
      <w:r w:rsidRPr="00540597">
        <w:rPr>
          <w:rFonts w:ascii="Arial" w:hAnsi="Arial" w:cs="Arial"/>
        </w:rPr>
        <w:t xml:space="preserve"> diferentes a las ofertadas</w:t>
      </w:r>
      <w:r w:rsidR="001B6145">
        <w:rPr>
          <w:rFonts w:ascii="Arial" w:hAnsi="Arial" w:cs="Arial"/>
        </w:rPr>
        <w:t xml:space="preserve"> </w:t>
      </w:r>
      <w:r w:rsidR="001B6145" w:rsidRPr="007F5BB6">
        <w:rPr>
          <w:rFonts w:ascii="Arial" w:hAnsi="Arial" w:cs="Arial"/>
        </w:rPr>
        <w:t>en sus propuestas Técnica y Económica</w:t>
      </w:r>
      <w:r w:rsidR="006D56F3" w:rsidRPr="007F5BB6">
        <w:rPr>
          <w:rFonts w:ascii="Arial" w:hAnsi="Arial" w:cs="Arial"/>
        </w:rPr>
        <w:t>.</w:t>
      </w:r>
      <w:r w:rsidR="006D56F3">
        <w:rPr>
          <w:rFonts w:ascii="Arial" w:hAnsi="Arial" w:cs="Arial"/>
        </w:rPr>
        <w:t xml:space="preserve"> E</w:t>
      </w:r>
      <w:r w:rsidR="001B6145" w:rsidRPr="00540597">
        <w:rPr>
          <w:rFonts w:ascii="Arial" w:hAnsi="Arial" w:cs="Arial"/>
        </w:rPr>
        <w:t xml:space="preserve">stas variaciones </w:t>
      </w:r>
      <w:r w:rsidR="001B6145">
        <w:rPr>
          <w:rFonts w:ascii="Arial" w:hAnsi="Arial" w:cs="Arial"/>
        </w:rPr>
        <w:t xml:space="preserve">se </w:t>
      </w:r>
      <w:r w:rsidRPr="00540597">
        <w:rPr>
          <w:rFonts w:ascii="Arial" w:hAnsi="Arial" w:cs="Arial"/>
        </w:rPr>
        <w:t>considerará</w:t>
      </w:r>
      <w:r w:rsidR="001B6145">
        <w:rPr>
          <w:rFonts w:ascii="Arial" w:hAnsi="Arial" w:cs="Arial"/>
        </w:rPr>
        <w:t>n</w:t>
      </w:r>
      <w:r w:rsidRPr="00540597">
        <w:rPr>
          <w:rFonts w:ascii="Arial" w:hAnsi="Arial" w:cs="Arial"/>
        </w:rPr>
        <w:t xml:space="preserve"> </w:t>
      </w:r>
      <w:r w:rsidR="006D56F3">
        <w:rPr>
          <w:rFonts w:ascii="Arial" w:hAnsi="Arial" w:cs="Arial"/>
        </w:rPr>
        <w:t>un</w:t>
      </w:r>
      <w:r w:rsidRPr="00540597">
        <w:rPr>
          <w:rFonts w:ascii="Arial" w:hAnsi="Arial" w:cs="Arial"/>
        </w:rPr>
        <w:t xml:space="preserve"> </w:t>
      </w:r>
      <w:r w:rsidR="001B6145">
        <w:rPr>
          <w:rFonts w:ascii="Arial" w:hAnsi="Arial" w:cs="Arial"/>
        </w:rPr>
        <w:t xml:space="preserve">perjuicio </w:t>
      </w:r>
      <w:r w:rsidR="007F5BB6">
        <w:rPr>
          <w:rFonts w:ascii="Arial" w:hAnsi="Arial" w:cs="Arial"/>
        </w:rPr>
        <w:t>par</w:t>
      </w:r>
      <w:r w:rsidR="001B6145">
        <w:rPr>
          <w:rFonts w:ascii="Arial" w:hAnsi="Arial" w:cs="Arial"/>
        </w:rPr>
        <w:t>a la Convocante,</w:t>
      </w:r>
      <w:r w:rsidRPr="00540597">
        <w:rPr>
          <w:rFonts w:ascii="Arial" w:hAnsi="Arial" w:cs="Arial"/>
        </w:rPr>
        <w:t xml:space="preserve"> y será razón suficiente para exigir </w:t>
      </w:r>
      <w:r w:rsidR="001B6145">
        <w:rPr>
          <w:rFonts w:ascii="Arial" w:hAnsi="Arial" w:cs="Arial"/>
        </w:rPr>
        <w:t xml:space="preserve">el cobro </w:t>
      </w:r>
      <w:r>
        <w:rPr>
          <w:rFonts w:ascii="Arial" w:hAnsi="Arial" w:cs="Arial"/>
        </w:rPr>
        <w:t>de</w:t>
      </w:r>
      <w:r w:rsidR="001B6145">
        <w:rPr>
          <w:rFonts w:ascii="Arial" w:hAnsi="Arial" w:cs="Arial"/>
        </w:rPr>
        <w:t xml:space="preserve"> la</w:t>
      </w:r>
      <w:r>
        <w:rPr>
          <w:rFonts w:ascii="Arial" w:hAnsi="Arial" w:cs="Arial"/>
        </w:rPr>
        <w:t xml:space="preserve"> fianza de cumplimiento</w:t>
      </w:r>
      <w:r w:rsidRPr="00540597">
        <w:rPr>
          <w:rFonts w:ascii="Arial" w:hAnsi="Arial" w:cs="Arial"/>
        </w:rPr>
        <w:t xml:space="preserve"> </w:t>
      </w:r>
      <w:r w:rsidR="007F5BB6">
        <w:rPr>
          <w:rFonts w:ascii="Arial" w:hAnsi="Arial" w:cs="Arial"/>
        </w:rPr>
        <w:t>y ll</w:t>
      </w:r>
      <w:r w:rsidR="006D56F3">
        <w:rPr>
          <w:rFonts w:ascii="Arial" w:hAnsi="Arial" w:cs="Arial"/>
        </w:rPr>
        <w:t>evar a cabo la</w:t>
      </w:r>
      <w:r w:rsidRPr="00540597">
        <w:rPr>
          <w:rFonts w:ascii="Arial" w:hAnsi="Arial" w:cs="Arial"/>
        </w:rPr>
        <w:t xml:space="preserve"> cancelación de</w:t>
      </w:r>
      <w:r>
        <w:rPr>
          <w:rFonts w:ascii="Arial" w:hAnsi="Arial" w:cs="Arial"/>
        </w:rPr>
        <w:t xml:space="preserve">l </w:t>
      </w:r>
      <w:r w:rsidR="007F5BB6">
        <w:rPr>
          <w:rFonts w:ascii="Arial" w:hAnsi="Arial" w:cs="Arial"/>
        </w:rPr>
        <w:t>contrato</w:t>
      </w:r>
      <w:r w:rsidRPr="00540597">
        <w:rPr>
          <w:rFonts w:ascii="Arial" w:hAnsi="Arial" w:cs="Arial"/>
        </w:rPr>
        <w:t xml:space="preserve">. </w:t>
      </w:r>
    </w:p>
    <w:p w14:paraId="125BA994" w14:textId="07E1E291" w:rsidR="006D56F3"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c</w:t>
      </w:r>
      <w:r w:rsidR="006D56F3">
        <w:rPr>
          <w:rFonts w:ascii="Arial" w:hAnsi="Arial" w:cs="Arial"/>
        </w:rPr>
        <w:t>) Cuando</w:t>
      </w:r>
      <w:r w:rsidRPr="00540597">
        <w:rPr>
          <w:rFonts w:ascii="Arial" w:hAnsi="Arial" w:cs="Arial"/>
        </w:rPr>
        <w:t xml:space="preserve"> el licitante </w:t>
      </w:r>
      <w:r w:rsidR="006D56F3">
        <w:rPr>
          <w:rFonts w:ascii="Arial" w:hAnsi="Arial" w:cs="Arial"/>
        </w:rPr>
        <w:t>adjudicado</w:t>
      </w:r>
      <w:r w:rsidRPr="00540597">
        <w:rPr>
          <w:rFonts w:ascii="Arial" w:hAnsi="Arial" w:cs="Arial"/>
        </w:rPr>
        <w:t>, injustificadamente y por causas imputables al mismo</w:t>
      </w:r>
      <w:r w:rsidR="006D56F3">
        <w:rPr>
          <w:rFonts w:ascii="Arial" w:hAnsi="Arial" w:cs="Arial"/>
        </w:rPr>
        <w:t>,</w:t>
      </w:r>
      <w:r w:rsidRPr="00540597">
        <w:rPr>
          <w:rFonts w:ascii="Arial" w:hAnsi="Arial" w:cs="Arial"/>
        </w:rPr>
        <w:t xml:space="preserve"> incumpliere con sus obligaciones</w:t>
      </w:r>
      <w:r w:rsidR="006D56F3">
        <w:rPr>
          <w:rFonts w:ascii="Arial" w:hAnsi="Arial" w:cs="Arial"/>
        </w:rPr>
        <w:t xml:space="preserve"> de forma total o parcial, según lo solicitado y establecido en las Bases de la Convocatoria, Anexos y Contrato. </w:t>
      </w:r>
    </w:p>
    <w:p w14:paraId="4215950B" w14:textId="4B9D2DFD" w:rsidR="00540597" w:rsidRDefault="00731146" w:rsidP="00540597">
      <w:pPr>
        <w:pStyle w:val="Lista3"/>
        <w:shd w:val="clear" w:color="auto" w:fill="FFFFFF" w:themeFill="background1"/>
        <w:spacing w:before="240"/>
        <w:ind w:left="0" w:firstLine="0"/>
        <w:jc w:val="both"/>
        <w:rPr>
          <w:rFonts w:ascii="Arial" w:hAnsi="Arial" w:cs="Arial"/>
        </w:rPr>
      </w:pPr>
      <w:r>
        <w:rPr>
          <w:rFonts w:ascii="Arial" w:hAnsi="Arial" w:cs="Arial"/>
        </w:rPr>
        <w:t xml:space="preserve">d) </w:t>
      </w:r>
      <w:r w:rsidR="006D56F3">
        <w:rPr>
          <w:rFonts w:ascii="Arial" w:hAnsi="Arial" w:cs="Arial"/>
        </w:rPr>
        <w:t>El licitante adjudicado será</w:t>
      </w:r>
      <w:r w:rsidR="00540597" w:rsidRPr="00540597">
        <w:rPr>
          <w:rFonts w:ascii="Arial" w:hAnsi="Arial" w:cs="Arial"/>
        </w:rPr>
        <w:t xml:space="preserve"> sancionado conforme a lo señalado en el Capítulo VII de la Ley de Compras Gubernamentales, Enajenaciones y Contratación de Servicios para el Estado de Jalisco y sus Municipios. </w:t>
      </w:r>
    </w:p>
    <w:p w14:paraId="7FAF0FBF" w14:textId="7A84C4CE"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e) </w:t>
      </w:r>
      <w:r w:rsidR="006D56F3">
        <w:rPr>
          <w:rFonts w:ascii="Arial" w:hAnsi="Arial" w:cs="Arial"/>
        </w:rPr>
        <w:t>Cuando resulten falsas</w:t>
      </w:r>
      <w:r w:rsidR="00540597" w:rsidRPr="00540597">
        <w:rPr>
          <w:rFonts w:ascii="Arial" w:hAnsi="Arial" w:cs="Arial"/>
        </w:rPr>
        <w:t xml:space="preserve"> las declaraciones que </w:t>
      </w:r>
      <w:r w:rsidR="006D56F3">
        <w:rPr>
          <w:rFonts w:ascii="Arial" w:hAnsi="Arial" w:cs="Arial"/>
        </w:rPr>
        <w:t xml:space="preserve">se </w:t>
      </w:r>
      <w:r w:rsidR="00540597" w:rsidRPr="00540597">
        <w:rPr>
          <w:rFonts w:ascii="Arial" w:hAnsi="Arial" w:cs="Arial"/>
        </w:rPr>
        <w:t>haga</w:t>
      </w:r>
      <w:r w:rsidR="006D56F3">
        <w:rPr>
          <w:rFonts w:ascii="Arial" w:hAnsi="Arial" w:cs="Arial"/>
        </w:rPr>
        <w:t>n</w:t>
      </w:r>
      <w:r w:rsidR="00540597" w:rsidRPr="00540597">
        <w:rPr>
          <w:rFonts w:ascii="Arial" w:hAnsi="Arial" w:cs="Arial"/>
        </w:rPr>
        <w:t xml:space="preserve"> en cualquier etapa del procedimiento de </w:t>
      </w:r>
      <w:r w:rsidR="004206AD">
        <w:rPr>
          <w:rFonts w:ascii="Arial" w:hAnsi="Arial" w:cs="Arial"/>
        </w:rPr>
        <w:t>licitación pública</w:t>
      </w:r>
      <w:r w:rsidR="00540597" w:rsidRPr="00540597">
        <w:rPr>
          <w:rFonts w:ascii="Arial" w:hAnsi="Arial" w:cs="Arial"/>
        </w:rPr>
        <w:t>, sobremanera, aquellas que tengan que ver con f</w:t>
      </w:r>
      <w:r w:rsidR="004206AD">
        <w:rPr>
          <w:rFonts w:ascii="Arial" w:hAnsi="Arial" w:cs="Arial"/>
        </w:rPr>
        <w:t>acultades y capacidades legales, administrativas, financieras y fiscales propias, o la</w:t>
      </w:r>
      <w:r w:rsidR="00540597" w:rsidRPr="00540597">
        <w:rPr>
          <w:rFonts w:ascii="Arial" w:hAnsi="Arial" w:cs="Arial"/>
        </w:rPr>
        <w:t xml:space="preserve"> de</w:t>
      </w:r>
      <w:r w:rsidR="004206AD">
        <w:rPr>
          <w:rFonts w:ascii="Arial" w:hAnsi="Arial" w:cs="Arial"/>
        </w:rPr>
        <w:t xml:space="preserve"> alguno de</w:t>
      </w:r>
      <w:r w:rsidR="00540597" w:rsidRPr="00540597">
        <w:rPr>
          <w:rFonts w:ascii="Arial" w:hAnsi="Arial" w:cs="Arial"/>
        </w:rPr>
        <w:t xml:space="preserve"> sus representantes, </w:t>
      </w:r>
      <w:r w:rsidR="006D56F3">
        <w:rPr>
          <w:rFonts w:ascii="Arial" w:hAnsi="Arial" w:cs="Arial"/>
        </w:rPr>
        <w:t>que impidan o limiten su capacidad</w:t>
      </w:r>
      <w:r w:rsidR="00540597" w:rsidRPr="00540597">
        <w:rPr>
          <w:rFonts w:ascii="Arial" w:hAnsi="Arial" w:cs="Arial"/>
        </w:rPr>
        <w:t xml:space="preserve"> para obligarse o que por cualquier motivo y en cualquier medida, impidan la celebración</w:t>
      </w:r>
      <w:r w:rsidR="004206AD">
        <w:rPr>
          <w:rFonts w:ascii="Arial" w:hAnsi="Arial" w:cs="Arial"/>
        </w:rPr>
        <w:t xml:space="preserve"> del contrato</w:t>
      </w:r>
      <w:r w:rsidR="00540597" w:rsidRPr="00540597">
        <w:rPr>
          <w:rFonts w:ascii="Arial" w:hAnsi="Arial" w:cs="Arial"/>
        </w:rPr>
        <w:t xml:space="preserve"> o </w:t>
      </w:r>
      <w:r w:rsidR="004206AD">
        <w:rPr>
          <w:rFonts w:ascii="Arial" w:hAnsi="Arial" w:cs="Arial"/>
        </w:rPr>
        <w:t>cumplimiento</w:t>
      </w:r>
      <w:r w:rsidR="00540597" w:rsidRPr="00540597">
        <w:rPr>
          <w:rFonts w:ascii="Arial" w:hAnsi="Arial" w:cs="Arial"/>
        </w:rPr>
        <w:t xml:space="preserve"> del mismo.</w:t>
      </w:r>
    </w:p>
    <w:p w14:paraId="2CBE52A7" w14:textId="693A25B5"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f</w:t>
      </w:r>
      <w:r w:rsidR="004206AD">
        <w:rPr>
          <w:rFonts w:ascii="Arial" w:hAnsi="Arial" w:cs="Arial"/>
        </w:rPr>
        <w:t>) Cuando resulten falsas</w:t>
      </w:r>
      <w:r w:rsidR="00540597" w:rsidRPr="00540597">
        <w:rPr>
          <w:rFonts w:ascii="Arial" w:hAnsi="Arial" w:cs="Arial"/>
        </w:rPr>
        <w:t xml:space="preserve"> </w:t>
      </w:r>
      <w:r w:rsidR="007F5BB6">
        <w:rPr>
          <w:rFonts w:ascii="Arial" w:hAnsi="Arial" w:cs="Arial"/>
        </w:rPr>
        <w:t xml:space="preserve">las </w:t>
      </w:r>
      <w:r w:rsidR="00540597" w:rsidRPr="00540597">
        <w:rPr>
          <w:rFonts w:ascii="Arial" w:hAnsi="Arial" w:cs="Arial"/>
        </w:rPr>
        <w:t xml:space="preserve">declaraciones en torno a </w:t>
      </w:r>
      <w:r w:rsidR="004206AD">
        <w:rPr>
          <w:rFonts w:ascii="Arial" w:hAnsi="Arial" w:cs="Arial"/>
        </w:rPr>
        <w:t xml:space="preserve">la </w:t>
      </w:r>
      <w:r w:rsidR="00540597" w:rsidRPr="00540597">
        <w:rPr>
          <w:rFonts w:ascii="Arial" w:hAnsi="Arial" w:cs="Arial"/>
        </w:rPr>
        <w:t>personalidad</w:t>
      </w:r>
      <w:r w:rsidR="004206AD">
        <w:rPr>
          <w:rFonts w:ascii="Arial" w:hAnsi="Arial" w:cs="Arial"/>
        </w:rPr>
        <w:t xml:space="preserve"> jurídica</w:t>
      </w:r>
      <w:r w:rsidR="00540597" w:rsidRPr="00540597">
        <w:rPr>
          <w:rFonts w:ascii="Arial" w:hAnsi="Arial" w:cs="Arial"/>
        </w:rPr>
        <w:t xml:space="preserve"> </w:t>
      </w:r>
      <w:r w:rsidR="004206AD">
        <w:rPr>
          <w:rFonts w:ascii="Arial" w:hAnsi="Arial" w:cs="Arial"/>
        </w:rPr>
        <w:t>con que se ostentan</w:t>
      </w:r>
      <w:r w:rsidR="00540597" w:rsidRPr="00540597">
        <w:rPr>
          <w:rFonts w:ascii="Arial" w:hAnsi="Arial" w:cs="Arial"/>
        </w:rPr>
        <w:t xml:space="preserve">. </w:t>
      </w:r>
    </w:p>
    <w:p w14:paraId="0EBA5169" w14:textId="6C8F46C9"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g</w:t>
      </w:r>
      <w:r w:rsidR="00540597" w:rsidRPr="00540597">
        <w:rPr>
          <w:rFonts w:ascii="Arial" w:hAnsi="Arial" w:cs="Arial"/>
        </w:rPr>
        <w:t xml:space="preserve">) </w:t>
      </w:r>
      <w:r w:rsidR="007F5BB6">
        <w:rPr>
          <w:rFonts w:ascii="Arial" w:hAnsi="Arial" w:cs="Arial"/>
        </w:rPr>
        <w:t>Entregar</w:t>
      </w:r>
      <w:r w:rsidR="00540597" w:rsidRPr="00540597">
        <w:rPr>
          <w:rFonts w:ascii="Arial" w:hAnsi="Arial" w:cs="Arial"/>
        </w:rPr>
        <w:t xml:space="preserve"> </w:t>
      </w:r>
      <w:r w:rsidR="004206AD">
        <w:rPr>
          <w:rFonts w:ascii="Arial" w:hAnsi="Arial" w:cs="Arial"/>
        </w:rPr>
        <w:t>el</w:t>
      </w:r>
      <w:r w:rsidR="00540597" w:rsidRPr="00540597">
        <w:rPr>
          <w:rFonts w:ascii="Arial" w:hAnsi="Arial" w:cs="Arial"/>
        </w:rPr>
        <w:t xml:space="preserve"> </w:t>
      </w:r>
      <w:r w:rsidR="00C07A93">
        <w:rPr>
          <w:rFonts w:ascii="Arial" w:hAnsi="Arial" w:cs="Arial"/>
        </w:rPr>
        <w:t>bien</w:t>
      </w:r>
      <w:r w:rsidR="004279E3">
        <w:rPr>
          <w:rFonts w:ascii="Arial" w:hAnsi="Arial" w:cs="Arial"/>
        </w:rPr>
        <w:t xml:space="preserve"> y servicio</w:t>
      </w:r>
      <w:r w:rsidR="00C07A93">
        <w:rPr>
          <w:rFonts w:ascii="Arial" w:hAnsi="Arial" w:cs="Arial"/>
        </w:rPr>
        <w:t xml:space="preserve"> adjudicado</w:t>
      </w:r>
      <w:r w:rsidR="00540597" w:rsidRPr="00540597">
        <w:rPr>
          <w:rFonts w:ascii="Arial" w:hAnsi="Arial" w:cs="Arial"/>
        </w:rPr>
        <w:t>, en menor cantidad</w:t>
      </w:r>
      <w:r w:rsidR="004206AD">
        <w:rPr>
          <w:rFonts w:ascii="Arial" w:hAnsi="Arial" w:cs="Arial"/>
        </w:rPr>
        <w:t xml:space="preserve">, tamaño o dimensiones a lo </w:t>
      </w:r>
      <w:r w:rsidR="007F5BB6">
        <w:rPr>
          <w:rFonts w:ascii="Arial" w:hAnsi="Arial" w:cs="Arial"/>
        </w:rPr>
        <w:t>ofertado</w:t>
      </w:r>
      <w:r w:rsidR="00540597" w:rsidRPr="00540597">
        <w:rPr>
          <w:rFonts w:ascii="Arial" w:hAnsi="Arial" w:cs="Arial"/>
        </w:rPr>
        <w:t>.</w:t>
      </w:r>
    </w:p>
    <w:p w14:paraId="12477CBE" w14:textId="15D5F53B"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h</w:t>
      </w:r>
      <w:r w:rsidR="00540597" w:rsidRPr="00540597">
        <w:rPr>
          <w:rFonts w:ascii="Arial" w:hAnsi="Arial" w:cs="Arial"/>
        </w:rPr>
        <w:t xml:space="preserve">) </w:t>
      </w:r>
      <w:r w:rsidR="007F5BB6">
        <w:rPr>
          <w:rFonts w:ascii="Arial" w:hAnsi="Arial" w:cs="Arial"/>
        </w:rPr>
        <w:t>Entregar</w:t>
      </w:r>
      <w:r w:rsidR="00540597" w:rsidRPr="00540597">
        <w:rPr>
          <w:rFonts w:ascii="Arial" w:hAnsi="Arial" w:cs="Arial"/>
        </w:rPr>
        <w:t xml:space="preserve"> </w:t>
      </w:r>
      <w:r w:rsidR="004206AD">
        <w:rPr>
          <w:rFonts w:ascii="Arial" w:hAnsi="Arial" w:cs="Arial"/>
        </w:rPr>
        <w:t>el</w:t>
      </w:r>
      <w:r w:rsidR="00C07A93">
        <w:rPr>
          <w:rFonts w:ascii="Arial" w:hAnsi="Arial" w:cs="Arial"/>
        </w:rPr>
        <w:t xml:space="preserve"> bien</w:t>
      </w:r>
      <w:r w:rsidR="004279E3">
        <w:rPr>
          <w:rFonts w:ascii="Arial" w:hAnsi="Arial" w:cs="Arial"/>
        </w:rPr>
        <w:t xml:space="preserve"> y servicio</w:t>
      </w:r>
      <w:r w:rsidR="00C07A93">
        <w:rPr>
          <w:rFonts w:ascii="Arial" w:hAnsi="Arial" w:cs="Arial"/>
        </w:rPr>
        <w:t xml:space="preserve"> adjudicado</w:t>
      </w:r>
      <w:r w:rsidR="00540597" w:rsidRPr="00540597">
        <w:rPr>
          <w:rFonts w:ascii="Arial" w:hAnsi="Arial" w:cs="Arial"/>
        </w:rPr>
        <w:t>, en menor calidad</w:t>
      </w:r>
      <w:r w:rsidR="004206AD">
        <w:rPr>
          <w:rFonts w:ascii="Arial" w:hAnsi="Arial" w:cs="Arial"/>
        </w:rPr>
        <w:t>, características o especificaciones a lo</w:t>
      </w:r>
      <w:r w:rsidR="007F5BB6">
        <w:rPr>
          <w:rFonts w:ascii="Arial" w:hAnsi="Arial" w:cs="Arial"/>
        </w:rPr>
        <w:t xml:space="preserve"> ofertado</w:t>
      </w:r>
      <w:r w:rsidR="00540597" w:rsidRPr="00540597">
        <w:rPr>
          <w:rFonts w:ascii="Arial" w:hAnsi="Arial" w:cs="Arial"/>
        </w:rPr>
        <w:t xml:space="preserve">. </w:t>
      </w:r>
    </w:p>
    <w:p w14:paraId="070DDCDA" w14:textId="4D03A8B0"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i</w:t>
      </w:r>
      <w:r w:rsidR="00540597" w:rsidRPr="00540597">
        <w:rPr>
          <w:rFonts w:ascii="Arial" w:hAnsi="Arial" w:cs="Arial"/>
        </w:rPr>
        <w:t xml:space="preserve">) Incrementar, por cualquier motivo, el precio establecido en su cotización, sin las condiciones legales requeridas para ello. </w:t>
      </w:r>
    </w:p>
    <w:p w14:paraId="506FE014" w14:textId="41605DE6" w:rsidR="00540597" w:rsidRDefault="00731146" w:rsidP="00540597">
      <w:pPr>
        <w:pStyle w:val="Lista3"/>
        <w:shd w:val="clear" w:color="auto" w:fill="FFFFFF" w:themeFill="background1"/>
        <w:spacing w:before="240" w:after="240"/>
        <w:ind w:left="0" w:firstLine="0"/>
        <w:jc w:val="both"/>
        <w:rPr>
          <w:rFonts w:ascii="Arial" w:hAnsi="Arial" w:cs="Arial"/>
        </w:rPr>
      </w:pPr>
      <w:r>
        <w:rPr>
          <w:rFonts w:ascii="Arial" w:hAnsi="Arial" w:cs="Arial"/>
        </w:rPr>
        <w:t>j</w:t>
      </w:r>
      <w:r w:rsidR="00540597" w:rsidRPr="00540597">
        <w:rPr>
          <w:rFonts w:ascii="Arial" w:hAnsi="Arial" w:cs="Arial"/>
        </w:rPr>
        <w:t xml:space="preserve">) No </w:t>
      </w:r>
      <w:r w:rsidR="004206AD">
        <w:rPr>
          <w:rFonts w:ascii="Arial" w:hAnsi="Arial" w:cs="Arial"/>
        </w:rPr>
        <w:t>ofrecer</w:t>
      </w:r>
      <w:r w:rsidR="00540597" w:rsidRPr="00540597">
        <w:rPr>
          <w:rFonts w:ascii="Arial" w:hAnsi="Arial" w:cs="Arial"/>
        </w:rPr>
        <w:t xml:space="preserve"> la</w:t>
      </w:r>
      <w:r w:rsidR="004206AD">
        <w:rPr>
          <w:rFonts w:ascii="Arial" w:hAnsi="Arial" w:cs="Arial"/>
        </w:rPr>
        <w:t>s</w:t>
      </w:r>
      <w:r w:rsidR="00540597" w:rsidRPr="00540597">
        <w:rPr>
          <w:rFonts w:ascii="Arial" w:hAnsi="Arial" w:cs="Arial"/>
        </w:rPr>
        <w:t xml:space="preserve"> garantía</w:t>
      </w:r>
      <w:r w:rsidR="004206AD">
        <w:rPr>
          <w:rFonts w:ascii="Arial" w:hAnsi="Arial" w:cs="Arial"/>
        </w:rPr>
        <w:t>s y fianzas</w:t>
      </w:r>
      <w:r w:rsidR="00540597" w:rsidRPr="00540597">
        <w:rPr>
          <w:rFonts w:ascii="Arial" w:hAnsi="Arial" w:cs="Arial"/>
        </w:rPr>
        <w:t xml:space="preserve"> </w:t>
      </w:r>
      <w:r w:rsidR="004206AD">
        <w:rPr>
          <w:rFonts w:ascii="Arial" w:hAnsi="Arial" w:cs="Arial"/>
        </w:rPr>
        <w:t>solicitadas en las Bases de la Convocatoria, Anexos y Contrato</w:t>
      </w:r>
      <w:r w:rsidR="00540597" w:rsidRPr="00540597">
        <w:rPr>
          <w:rFonts w:ascii="Arial" w:hAnsi="Arial" w:cs="Arial"/>
        </w:rPr>
        <w:t xml:space="preserve">. </w:t>
      </w:r>
    </w:p>
    <w:p w14:paraId="5FA7F7E9" w14:textId="55128660" w:rsidR="007F5BB6" w:rsidRDefault="00731146" w:rsidP="007F5BB6">
      <w:pPr>
        <w:pStyle w:val="Lista3"/>
        <w:shd w:val="clear" w:color="auto" w:fill="FFFFFF" w:themeFill="background1"/>
        <w:spacing w:before="240" w:after="240"/>
        <w:ind w:left="0" w:firstLine="0"/>
        <w:jc w:val="both"/>
        <w:rPr>
          <w:rFonts w:ascii="Arial" w:hAnsi="Arial" w:cs="Arial"/>
        </w:rPr>
      </w:pPr>
      <w:r>
        <w:rPr>
          <w:rFonts w:ascii="Arial" w:hAnsi="Arial" w:cs="Arial"/>
        </w:rPr>
        <w:t>k</w:t>
      </w:r>
      <w:r w:rsidR="007F5BB6">
        <w:rPr>
          <w:rFonts w:ascii="Arial" w:hAnsi="Arial" w:cs="Arial"/>
        </w:rPr>
        <w:t xml:space="preserve">) Los </w:t>
      </w:r>
      <w:r w:rsidR="00540597" w:rsidRPr="00540597">
        <w:rPr>
          <w:rFonts w:ascii="Arial" w:hAnsi="Arial" w:cs="Arial"/>
        </w:rPr>
        <w:t xml:space="preserve">demás </w:t>
      </w:r>
      <w:r w:rsidR="007F5BB6">
        <w:rPr>
          <w:rFonts w:ascii="Arial" w:hAnsi="Arial" w:cs="Arial"/>
        </w:rPr>
        <w:t>supuestos previstos aplicables por la</w:t>
      </w:r>
      <w:r w:rsidR="00540597" w:rsidRPr="00540597">
        <w:rPr>
          <w:rFonts w:ascii="Arial" w:hAnsi="Arial" w:cs="Arial"/>
        </w:rPr>
        <w:t xml:space="preserve"> legislaciones </w:t>
      </w:r>
      <w:r w:rsidR="007F5BB6">
        <w:rPr>
          <w:rFonts w:ascii="Arial" w:hAnsi="Arial" w:cs="Arial"/>
        </w:rPr>
        <w:t>c</w:t>
      </w:r>
      <w:r w:rsidR="00C07A93">
        <w:rPr>
          <w:rFonts w:ascii="Arial" w:hAnsi="Arial" w:cs="Arial"/>
        </w:rPr>
        <w:t>ivil, mercantil,</w:t>
      </w:r>
      <w:r w:rsidR="007F5BB6">
        <w:rPr>
          <w:rFonts w:ascii="Arial" w:hAnsi="Arial" w:cs="Arial"/>
        </w:rPr>
        <w:t xml:space="preserve"> administrativo</w:t>
      </w:r>
      <w:r w:rsidR="00C07A93">
        <w:rPr>
          <w:rFonts w:ascii="Arial" w:hAnsi="Arial" w:cs="Arial"/>
        </w:rPr>
        <w:t xml:space="preserve"> y penal</w:t>
      </w:r>
      <w:r w:rsidR="007F5BB6">
        <w:rPr>
          <w:rFonts w:ascii="Arial" w:hAnsi="Arial" w:cs="Arial"/>
        </w:rPr>
        <w:t xml:space="preserve"> locales.</w:t>
      </w:r>
    </w:p>
    <w:p w14:paraId="2A87AB76" w14:textId="7989FD0C" w:rsidR="00FA170B" w:rsidRDefault="00FA170B" w:rsidP="007F5BB6">
      <w:pPr>
        <w:pStyle w:val="Lista3"/>
        <w:shd w:val="clear" w:color="auto" w:fill="FFFFFF" w:themeFill="background1"/>
        <w:spacing w:before="240" w:after="240"/>
        <w:ind w:left="0" w:firstLine="0"/>
        <w:jc w:val="both"/>
        <w:rPr>
          <w:rFonts w:ascii="Arial" w:hAnsi="Arial" w:cs="Arial"/>
        </w:rPr>
      </w:pPr>
      <w:r w:rsidRPr="000160C6">
        <w:rPr>
          <w:rFonts w:ascii="Arial" w:hAnsi="Arial" w:cs="Arial"/>
        </w:rPr>
        <w:t xml:space="preserve">En cualquier caso y bajo cualquier circunstancia, </w:t>
      </w:r>
      <w:r w:rsidR="007740BE" w:rsidRPr="000160C6">
        <w:rPr>
          <w:rFonts w:ascii="Arial" w:hAnsi="Arial" w:cs="Arial"/>
        </w:rPr>
        <w:t xml:space="preserve">cuando la Convocante cancele la orden de compra y/o el contrato, </w:t>
      </w:r>
      <w:r w:rsidRPr="000160C6">
        <w:rPr>
          <w:rFonts w:ascii="Arial" w:hAnsi="Arial" w:cs="Arial"/>
        </w:rPr>
        <w:t>se deberá realizar la devolución íntegra de cualquier tipo de anticipo que se haya otorgado para cubrir los requerimientos del bien al licitante adjudicado, en un plazo no mayor a tres días hábiles.</w:t>
      </w:r>
    </w:p>
    <w:p w14:paraId="3E0AC56E" w14:textId="77777777" w:rsidR="00EE61B2" w:rsidRDefault="00EE61B2" w:rsidP="007F5BB6">
      <w:pPr>
        <w:pStyle w:val="Lista2"/>
        <w:ind w:left="0" w:firstLine="0"/>
        <w:jc w:val="both"/>
        <w:rPr>
          <w:rFonts w:ascii="Arial" w:hAnsi="Arial" w:cs="Arial"/>
          <w:b/>
          <w:u w:val="single"/>
        </w:rPr>
      </w:pPr>
    </w:p>
    <w:p w14:paraId="7678DFC2" w14:textId="23D85A3E" w:rsidR="007F5BB6" w:rsidRPr="007F5BB6" w:rsidRDefault="007F5BB6" w:rsidP="007F5BB6">
      <w:pPr>
        <w:pStyle w:val="Lista2"/>
        <w:ind w:left="0" w:firstLine="0"/>
        <w:jc w:val="both"/>
        <w:rPr>
          <w:rFonts w:ascii="Arial" w:hAnsi="Arial" w:cs="Arial"/>
          <w:b/>
          <w:i/>
          <w:u w:val="single"/>
        </w:rPr>
      </w:pPr>
      <w:r w:rsidRPr="00EE61B2">
        <w:rPr>
          <w:rFonts w:ascii="Arial" w:hAnsi="Arial" w:cs="Arial"/>
          <w:b/>
          <w:u w:val="single"/>
        </w:rPr>
        <w:lastRenderedPageBreak/>
        <w:t>APLICACIÓN DE SANCIÓN POR RETRASO</w:t>
      </w:r>
      <w:r w:rsidR="003027F7" w:rsidRPr="00EE61B2">
        <w:rPr>
          <w:rFonts w:ascii="Arial" w:hAnsi="Arial" w:cs="Arial"/>
          <w:b/>
          <w:u w:val="single"/>
        </w:rPr>
        <w:t xml:space="preserve"> EN LA ENTREGA</w:t>
      </w:r>
      <w:r>
        <w:rPr>
          <w:rFonts w:ascii="Arial" w:hAnsi="Arial" w:cs="Arial"/>
          <w:b/>
          <w:i/>
          <w:u w:val="single"/>
        </w:rPr>
        <w:t>:</w:t>
      </w:r>
    </w:p>
    <w:p w14:paraId="075038D2" w14:textId="595D1A0E" w:rsidR="003027F7" w:rsidRDefault="003027F7" w:rsidP="007F5BB6">
      <w:pPr>
        <w:pStyle w:val="Lista3"/>
        <w:shd w:val="clear" w:color="auto" w:fill="FFFFFF" w:themeFill="background1"/>
        <w:ind w:left="0" w:firstLine="0"/>
        <w:jc w:val="both"/>
        <w:rPr>
          <w:rFonts w:ascii="Arial" w:hAnsi="Arial" w:cs="Arial"/>
        </w:rPr>
      </w:pPr>
    </w:p>
    <w:p w14:paraId="02AECB29" w14:textId="41C5F63C" w:rsidR="007F5BB6" w:rsidRPr="003027F7" w:rsidRDefault="003027F7" w:rsidP="007F5BB6">
      <w:pPr>
        <w:pStyle w:val="Lista3"/>
        <w:shd w:val="clear" w:color="auto" w:fill="FFFFFF" w:themeFill="background1"/>
        <w:ind w:left="0" w:firstLine="0"/>
        <w:jc w:val="both"/>
        <w:rPr>
          <w:rFonts w:ascii="Arial" w:hAnsi="Arial" w:cs="Arial"/>
        </w:rPr>
      </w:pPr>
      <w:r>
        <w:rPr>
          <w:rFonts w:ascii="Arial" w:hAnsi="Arial" w:cs="Arial"/>
        </w:rPr>
        <w:t xml:space="preserve">En caso de que el proveedor tenga atraso en la entrega de los bienes por cualquier causa que no sea </w:t>
      </w:r>
      <w:r w:rsidR="00C07A93">
        <w:rPr>
          <w:rFonts w:ascii="Arial" w:hAnsi="Arial" w:cs="Arial"/>
        </w:rPr>
        <w:t>atribuible a</w:t>
      </w:r>
      <w:r>
        <w:rPr>
          <w:rFonts w:ascii="Arial" w:hAnsi="Arial" w:cs="Arial"/>
        </w:rPr>
        <w:t xml:space="preserve"> la Convocante, se le aplicará una pena convencional de conformidad a la siguiente tabla:</w:t>
      </w:r>
    </w:p>
    <w:p w14:paraId="06B4A709" w14:textId="77777777" w:rsidR="007F5BB6" w:rsidRDefault="007F5BB6" w:rsidP="007F5BB6">
      <w:pPr>
        <w:pStyle w:val="Lista3"/>
        <w:shd w:val="clear" w:color="auto" w:fill="FFFFFF" w:themeFill="background1"/>
        <w:ind w:left="0" w:firstLine="0"/>
        <w:jc w:val="both"/>
        <w:rPr>
          <w:rFonts w:ascii="Arial" w:hAnsi="Arial" w:cs="Arial"/>
        </w:rPr>
      </w:pPr>
    </w:p>
    <w:tbl>
      <w:tblPr>
        <w:tblStyle w:val="Tablaconcuadrcula"/>
        <w:tblW w:w="0" w:type="auto"/>
        <w:tblLook w:val="04A0" w:firstRow="1" w:lastRow="0" w:firstColumn="1" w:lastColumn="0" w:noHBand="0" w:noVBand="1"/>
      </w:tblPr>
      <w:tblGrid>
        <w:gridCol w:w="4698"/>
        <w:gridCol w:w="4698"/>
      </w:tblGrid>
      <w:tr w:rsidR="007F5BB6" w:rsidRPr="00EC779A" w14:paraId="3FBE139B" w14:textId="77777777" w:rsidTr="00581848">
        <w:tc>
          <w:tcPr>
            <w:tcW w:w="9396" w:type="dxa"/>
            <w:gridSpan w:val="2"/>
          </w:tcPr>
          <w:p w14:paraId="5B78AE28" w14:textId="166018B1" w:rsidR="007F5BB6"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APLICACIÓN DE PENA CONVENCIONAL</w:t>
            </w:r>
            <w:r>
              <w:rPr>
                <w:rFonts w:ascii="Arial" w:hAnsi="Arial" w:cs="Arial"/>
                <w:b/>
                <w:sz w:val="18"/>
                <w:szCs w:val="18"/>
              </w:rPr>
              <w:t xml:space="preserve"> POR CADA DÍA NATURAL DE ATRASO EN LA ENTREGA DEL BIEN ADJUDICADO</w:t>
            </w:r>
          </w:p>
        </w:tc>
      </w:tr>
      <w:tr w:rsidR="00C07A93" w:rsidRPr="00EC779A" w14:paraId="03934DF7" w14:textId="77777777" w:rsidTr="00C07A93">
        <w:tc>
          <w:tcPr>
            <w:tcW w:w="4698" w:type="dxa"/>
            <w:vAlign w:val="center"/>
          </w:tcPr>
          <w:p w14:paraId="7A02FF1E" w14:textId="09C48ACF" w:rsidR="00C07A93"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Día</w:t>
            </w:r>
            <w:r>
              <w:rPr>
                <w:rFonts w:ascii="Arial" w:hAnsi="Arial" w:cs="Arial"/>
                <w:b/>
                <w:sz w:val="18"/>
                <w:szCs w:val="18"/>
              </w:rPr>
              <w:t>s</w:t>
            </w:r>
            <w:r w:rsidRPr="00EC779A">
              <w:rPr>
                <w:rFonts w:ascii="Arial" w:hAnsi="Arial" w:cs="Arial"/>
                <w:b/>
                <w:sz w:val="18"/>
                <w:szCs w:val="18"/>
              </w:rPr>
              <w:t xml:space="preserve"> </w:t>
            </w:r>
            <w:r>
              <w:rPr>
                <w:rFonts w:ascii="Arial" w:hAnsi="Arial" w:cs="Arial"/>
                <w:b/>
                <w:sz w:val="18"/>
                <w:szCs w:val="18"/>
              </w:rPr>
              <w:t>n</w:t>
            </w:r>
            <w:r w:rsidRPr="00EC779A">
              <w:rPr>
                <w:rFonts w:ascii="Arial" w:hAnsi="Arial" w:cs="Arial"/>
                <w:b/>
                <w:sz w:val="18"/>
                <w:szCs w:val="18"/>
              </w:rPr>
              <w:t>atural</w:t>
            </w:r>
            <w:r>
              <w:rPr>
                <w:rFonts w:ascii="Arial" w:hAnsi="Arial" w:cs="Arial"/>
                <w:b/>
                <w:sz w:val="18"/>
                <w:szCs w:val="18"/>
              </w:rPr>
              <w:t>es de atraso</w:t>
            </w:r>
          </w:p>
        </w:tc>
        <w:tc>
          <w:tcPr>
            <w:tcW w:w="4698" w:type="dxa"/>
            <w:vAlign w:val="center"/>
          </w:tcPr>
          <w:p w14:paraId="60020B9F" w14:textId="25ED2958" w:rsidR="00C07A93" w:rsidRPr="00EC779A" w:rsidRDefault="00C07A93" w:rsidP="00581848">
            <w:pPr>
              <w:pStyle w:val="Lista3"/>
              <w:ind w:left="0" w:firstLine="0"/>
              <w:jc w:val="center"/>
              <w:rPr>
                <w:rFonts w:ascii="Arial" w:hAnsi="Arial" w:cs="Arial"/>
                <w:b/>
                <w:sz w:val="18"/>
                <w:szCs w:val="18"/>
              </w:rPr>
            </w:pPr>
            <w:r w:rsidRPr="00EC779A">
              <w:rPr>
                <w:rFonts w:ascii="Arial" w:hAnsi="Arial" w:cs="Arial"/>
                <w:b/>
                <w:sz w:val="18"/>
                <w:szCs w:val="18"/>
              </w:rPr>
              <w:t>Porcentaje de pena aplicable</w:t>
            </w:r>
            <w:r>
              <w:rPr>
                <w:rFonts w:ascii="Arial" w:hAnsi="Arial" w:cs="Arial"/>
                <w:b/>
                <w:sz w:val="18"/>
                <w:szCs w:val="18"/>
              </w:rPr>
              <w:t xml:space="preserve"> sobre el monto total del contrato</w:t>
            </w:r>
          </w:p>
        </w:tc>
      </w:tr>
      <w:tr w:rsidR="00C07A93" w:rsidRPr="00EC779A" w14:paraId="4354915B" w14:textId="77777777" w:rsidTr="00C52284">
        <w:trPr>
          <w:trHeight w:val="371"/>
        </w:trPr>
        <w:tc>
          <w:tcPr>
            <w:tcW w:w="4698" w:type="dxa"/>
            <w:vAlign w:val="center"/>
          </w:tcPr>
          <w:p w14:paraId="4522A32B" w14:textId="3E62D187"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 xml:space="preserve">De 01 </w:t>
            </w:r>
            <w:r w:rsidR="007740BE">
              <w:rPr>
                <w:rFonts w:ascii="Arial" w:hAnsi="Arial" w:cs="Arial"/>
                <w:sz w:val="18"/>
                <w:szCs w:val="18"/>
              </w:rPr>
              <w:t>(</w:t>
            </w:r>
            <w:r>
              <w:rPr>
                <w:rFonts w:ascii="Arial" w:hAnsi="Arial" w:cs="Arial"/>
                <w:sz w:val="18"/>
                <w:szCs w:val="18"/>
              </w:rPr>
              <w:t>uno</w:t>
            </w:r>
            <w:r w:rsidR="007740BE">
              <w:rPr>
                <w:rFonts w:ascii="Arial" w:hAnsi="Arial" w:cs="Arial"/>
                <w:sz w:val="18"/>
                <w:szCs w:val="18"/>
              </w:rPr>
              <w:t>)</w:t>
            </w:r>
            <w:r>
              <w:rPr>
                <w:rFonts w:ascii="Arial" w:hAnsi="Arial" w:cs="Arial"/>
                <w:sz w:val="18"/>
                <w:szCs w:val="18"/>
              </w:rPr>
              <w:t xml:space="preserve"> y hasta 05 </w:t>
            </w:r>
            <w:r w:rsidR="007740BE">
              <w:rPr>
                <w:rFonts w:ascii="Arial" w:hAnsi="Arial" w:cs="Arial"/>
                <w:sz w:val="18"/>
                <w:szCs w:val="18"/>
              </w:rPr>
              <w:t>(</w:t>
            </w:r>
            <w:r>
              <w:rPr>
                <w:rFonts w:ascii="Arial" w:hAnsi="Arial" w:cs="Arial"/>
                <w:sz w:val="18"/>
                <w:szCs w:val="18"/>
              </w:rPr>
              <w:t>cinco</w:t>
            </w:r>
            <w:r w:rsidR="007740BE">
              <w:rPr>
                <w:rFonts w:ascii="Arial" w:hAnsi="Arial" w:cs="Arial"/>
                <w:sz w:val="18"/>
                <w:szCs w:val="18"/>
              </w:rPr>
              <w:t>)</w:t>
            </w:r>
          </w:p>
        </w:tc>
        <w:tc>
          <w:tcPr>
            <w:tcW w:w="4698" w:type="dxa"/>
            <w:vAlign w:val="center"/>
          </w:tcPr>
          <w:p w14:paraId="5CDA896D" w14:textId="496CD19D" w:rsidR="00C07A93" w:rsidRPr="00EC779A" w:rsidRDefault="00C07A93" w:rsidP="003027F7">
            <w:pPr>
              <w:pStyle w:val="Lista3"/>
              <w:ind w:left="0" w:firstLine="0"/>
              <w:jc w:val="center"/>
              <w:rPr>
                <w:rFonts w:ascii="Arial" w:hAnsi="Arial" w:cs="Arial"/>
                <w:sz w:val="18"/>
                <w:szCs w:val="18"/>
              </w:rPr>
            </w:pPr>
            <w:r>
              <w:rPr>
                <w:rFonts w:ascii="Arial" w:hAnsi="Arial" w:cs="Arial"/>
                <w:sz w:val="18"/>
                <w:szCs w:val="18"/>
              </w:rPr>
              <w:t>3</w:t>
            </w:r>
            <w:r w:rsidRPr="00EC779A">
              <w:rPr>
                <w:rFonts w:ascii="Arial" w:hAnsi="Arial" w:cs="Arial"/>
                <w:sz w:val="18"/>
                <w:szCs w:val="18"/>
              </w:rPr>
              <w:t>%</w:t>
            </w:r>
            <w:r>
              <w:rPr>
                <w:rFonts w:ascii="Arial" w:hAnsi="Arial" w:cs="Arial"/>
                <w:sz w:val="18"/>
                <w:szCs w:val="18"/>
              </w:rPr>
              <w:t xml:space="preserve"> tres por ciento</w:t>
            </w:r>
          </w:p>
        </w:tc>
      </w:tr>
      <w:tr w:rsidR="00C07A93" w:rsidRPr="00EC779A" w14:paraId="4D017422" w14:textId="77777777" w:rsidTr="00C52284">
        <w:trPr>
          <w:trHeight w:val="277"/>
        </w:trPr>
        <w:tc>
          <w:tcPr>
            <w:tcW w:w="4698" w:type="dxa"/>
            <w:vAlign w:val="center"/>
          </w:tcPr>
          <w:p w14:paraId="1E591AC4" w14:textId="2528D891" w:rsidR="00C07A93" w:rsidRPr="00EC779A" w:rsidRDefault="00C07A93" w:rsidP="00C07A93">
            <w:pPr>
              <w:pStyle w:val="Lista3"/>
              <w:ind w:left="0" w:firstLine="0"/>
              <w:jc w:val="center"/>
              <w:rPr>
                <w:rFonts w:ascii="Arial" w:hAnsi="Arial" w:cs="Arial"/>
                <w:sz w:val="18"/>
                <w:szCs w:val="18"/>
              </w:rPr>
            </w:pPr>
            <w:r w:rsidRPr="00897853">
              <w:rPr>
                <w:rFonts w:ascii="Arial" w:hAnsi="Arial" w:cs="Arial"/>
                <w:sz w:val="18"/>
                <w:szCs w:val="18"/>
              </w:rPr>
              <w:t>D</w:t>
            </w:r>
            <w:r>
              <w:rPr>
                <w:rFonts w:ascii="Arial" w:hAnsi="Arial" w:cs="Arial"/>
                <w:sz w:val="18"/>
                <w:szCs w:val="18"/>
              </w:rPr>
              <w:t>e 06</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seis</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10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diez</w:t>
            </w:r>
            <w:r w:rsidR="007740BE">
              <w:rPr>
                <w:rFonts w:ascii="Arial" w:hAnsi="Arial" w:cs="Arial"/>
                <w:sz w:val="18"/>
                <w:szCs w:val="18"/>
              </w:rPr>
              <w:t>)</w:t>
            </w:r>
          </w:p>
        </w:tc>
        <w:tc>
          <w:tcPr>
            <w:tcW w:w="4698" w:type="dxa"/>
            <w:vAlign w:val="center"/>
          </w:tcPr>
          <w:p w14:paraId="5B648859" w14:textId="2F100383"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6</w:t>
            </w:r>
            <w:r w:rsidRPr="00EC779A">
              <w:rPr>
                <w:rFonts w:ascii="Arial" w:hAnsi="Arial" w:cs="Arial"/>
                <w:sz w:val="18"/>
                <w:szCs w:val="18"/>
              </w:rPr>
              <w:t>%</w:t>
            </w:r>
            <w:r>
              <w:rPr>
                <w:rFonts w:ascii="Arial" w:hAnsi="Arial" w:cs="Arial"/>
                <w:sz w:val="18"/>
                <w:szCs w:val="18"/>
              </w:rPr>
              <w:t xml:space="preserve"> seis por ciento</w:t>
            </w:r>
          </w:p>
        </w:tc>
      </w:tr>
      <w:tr w:rsidR="00C07A93" w:rsidRPr="00EC779A" w14:paraId="69D024CE" w14:textId="77777777" w:rsidTr="00C52284">
        <w:trPr>
          <w:trHeight w:val="281"/>
        </w:trPr>
        <w:tc>
          <w:tcPr>
            <w:tcW w:w="4698" w:type="dxa"/>
            <w:vAlign w:val="center"/>
          </w:tcPr>
          <w:p w14:paraId="4BD11CEF" w14:textId="1177E020"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De 11</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once</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20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veinte</w:t>
            </w:r>
            <w:r w:rsidR="007740BE">
              <w:rPr>
                <w:rFonts w:ascii="Arial" w:hAnsi="Arial" w:cs="Arial"/>
                <w:sz w:val="18"/>
                <w:szCs w:val="18"/>
              </w:rPr>
              <w:t>)</w:t>
            </w:r>
          </w:p>
        </w:tc>
        <w:tc>
          <w:tcPr>
            <w:tcW w:w="4698" w:type="dxa"/>
            <w:vAlign w:val="center"/>
          </w:tcPr>
          <w:p w14:paraId="304FDBD6" w14:textId="740313B2" w:rsidR="00C07A93" w:rsidRPr="00EC779A" w:rsidRDefault="00C07A93" w:rsidP="00581848">
            <w:pPr>
              <w:pStyle w:val="Lista3"/>
              <w:ind w:left="0" w:firstLine="0"/>
              <w:jc w:val="center"/>
              <w:rPr>
                <w:rFonts w:ascii="Arial" w:hAnsi="Arial" w:cs="Arial"/>
                <w:sz w:val="18"/>
                <w:szCs w:val="18"/>
              </w:rPr>
            </w:pPr>
            <w:r w:rsidRPr="00EC779A">
              <w:rPr>
                <w:rFonts w:ascii="Arial" w:hAnsi="Arial" w:cs="Arial"/>
                <w:sz w:val="18"/>
                <w:szCs w:val="18"/>
              </w:rPr>
              <w:t>1</w:t>
            </w:r>
            <w:r>
              <w:rPr>
                <w:rFonts w:ascii="Arial" w:hAnsi="Arial" w:cs="Arial"/>
                <w:sz w:val="18"/>
                <w:szCs w:val="18"/>
              </w:rPr>
              <w:t>0</w:t>
            </w:r>
            <w:r w:rsidRPr="00EC779A">
              <w:rPr>
                <w:rFonts w:ascii="Arial" w:hAnsi="Arial" w:cs="Arial"/>
                <w:sz w:val="18"/>
                <w:szCs w:val="18"/>
              </w:rPr>
              <w:t>%</w:t>
            </w:r>
            <w:r>
              <w:rPr>
                <w:rFonts w:ascii="Arial" w:hAnsi="Arial" w:cs="Arial"/>
                <w:sz w:val="18"/>
                <w:szCs w:val="18"/>
              </w:rPr>
              <w:t xml:space="preserve"> diez por ciento</w:t>
            </w:r>
          </w:p>
        </w:tc>
      </w:tr>
      <w:tr w:rsidR="00C07A93" w:rsidRPr="00EC779A" w14:paraId="2B66C5CF" w14:textId="77777777" w:rsidTr="00C52284">
        <w:trPr>
          <w:trHeight w:val="413"/>
        </w:trPr>
        <w:tc>
          <w:tcPr>
            <w:tcW w:w="4698" w:type="dxa"/>
            <w:vAlign w:val="center"/>
          </w:tcPr>
          <w:p w14:paraId="7120DAE9" w14:textId="3EAF5ADE" w:rsidR="00C07A93" w:rsidRPr="00EC779A" w:rsidRDefault="00C07A93" w:rsidP="007740BE">
            <w:pPr>
              <w:pStyle w:val="Lista3"/>
              <w:ind w:left="0" w:firstLine="0"/>
              <w:jc w:val="center"/>
              <w:rPr>
                <w:rFonts w:ascii="Arial" w:hAnsi="Arial" w:cs="Arial"/>
                <w:sz w:val="18"/>
                <w:szCs w:val="18"/>
              </w:rPr>
            </w:pPr>
            <w:r w:rsidRPr="00897853">
              <w:rPr>
                <w:rFonts w:ascii="Arial" w:hAnsi="Arial" w:cs="Arial"/>
                <w:sz w:val="18"/>
                <w:szCs w:val="18"/>
              </w:rPr>
              <w:t xml:space="preserve">De </w:t>
            </w:r>
            <w:r>
              <w:rPr>
                <w:rFonts w:ascii="Arial" w:hAnsi="Arial" w:cs="Arial"/>
                <w:sz w:val="18"/>
                <w:szCs w:val="18"/>
              </w:rPr>
              <w:t xml:space="preserve">21 </w:t>
            </w:r>
            <w:r w:rsidR="007740BE">
              <w:rPr>
                <w:rFonts w:ascii="Arial" w:hAnsi="Arial" w:cs="Arial"/>
                <w:sz w:val="18"/>
                <w:szCs w:val="18"/>
              </w:rPr>
              <w:t>(</w:t>
            </w:r>
            <w:r>
              <w:rPr>
                <w:rFonts w:ascii="Arial" w:hAnsi="Arial" w:cs="Arial"/>
                <w:sz w:val="18"/>
                <w:szCs w:val="18"/>
              </w:rPr>
              <w:t>veintiún</w:t>
            </w:r>
            <w:r w:rsidR="007740BE">
              <w:rPr>
                <w:rFonts w:ascii="Arial" w:hAnsi="Arial" w:cs="Arial"/>
                <w:sz w:val="18"/>
                <w:szCs w:val="18"/>
              </w:rPr>
              <w:t xml:space="preserve">) días </w:t>
            </w:r>
            <w:r>
              <w:rPr>
                <w:rFonts w:ascii="Arial" w:hAnsi="Arial" w:cs="Arial"/>
                <w:sz w:val="18"/>
                <w:szCs w:val="18"/>
              </w:rPr>
              <w:t>en adelante</w:t>
            </w:r>
          </w:p>
        </w:tc>
        <w:tc>
          <w:tcPr>
            <w:tcW w:w="4698" w:type="dxa"/>
            <w:vAlign w:val="center"/>
          </w:tcPr>
          <w:p w14:paraId="147B18F4" w14:textId="42724245"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Se rescindirá el contrato a criterio de la Convocante</w:t>
            </w:r>
          </w:p>
        </w:tc>
      </w:tr>
    </w:tbl>
    <w:p w14:paraId="28C7A3B3" w14:textId="77777777" w:rsidR="003124FC" w:rsidRDefault="003124FC" w:rsidP="003124FC">
      <w:pPr>
        <w:pStyle w:val="Prrafodelista"/>
        <w:ind w:left="360"/>
        <w:jc w:val="both"/>
        <w:rPr>
          <w:rFonts w:ascii="Arial" w:hAnsi="Arial" w:cs="Arial"/>
          <w:b/>
        </w:rPr>
      </w:pPr>
    </w:p>
    <w:p w14:paraId="5C07E2CA" w14:textId="2DC63AB9"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CB7B32" w:rsidRDefault="00CB7B32"/>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7D82945A" w:rsidR="006F1334"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15824219" w14:textId="1AF54040" w:rsidR="00602515" w:rsidRDefault="00602515" w:rsidP="00153DB7">
      <w:pPr>
        <w:jc w:val="both"/>
        <w:rPr>
          <w:rFonts w:ascii="Arial" w:hAnsi="Arial" w:cs="Arial"/>
        </w:rPr>
      </w:pPr>
    </w:p>
    <w:p w14:paraId="658A2E16" w14:textId="77777777" w:rsidR="00602515" w:rsidRPr="001F5578" w:rsidRDefault="00602515" w:rsidP="00602515">
      <w:pPr>
        <w:jc w:val="both"/>
        <w:rPr>
          <w:rFonts w:ascii="Arial" w:hAnsi="Arial" w:cs="Arial"/>
        </w:rPr>
      </w:pPr>
      <w:r>
        <w:rPr>
          <w:rFonts w:ascii="Arial" w:hAnsi="Arial" w:cs="Arial"/>
        </w:rPr>
        <w:t>Las obligaciones y derechos que se generen de las Bases de esta Licitación serán parte integrante del contrato, debiéndose cumplir al pie de la letra todas y cada una de ellas como si a la letra se insertasen.</w:t>
      </w:r>
    </w:p>
    <w:p w14:paraId="4DAE8541" w14:textId="6EA15885" w:rsidR="00602515" w:rsidRPr="00153DB7" w:rsidRDefault="00602515" w:rsidP="00153DB7">
      <w:pPr>
        <w:jc w:val="both"/>
        <w:rPr>
          <w:rFonts w:ascii="Arial" w:hAnsi="Arial" w:cs="Arial"/>
        </w:rPr>
      </w:pPr>
    </w:p>
    <w:sectPr w:rsidR="00602515" w:rsidRPr="00153DB7" w:rsidSect="0004166F">
      <w:headerReference w:type="default" r:id="rId12"/>
      <w:footerReference w:type="even" r:id="rId13"/>
      <w:footerReference w:type="default" r:id="rId14"/>
      <w:footerReference w:type="first" r:id="rId15"/>
      <w:pgSz w:w="12242" w:h="15842" w:code="1"/>
      <w:pgMar w:top="1701" w:right="1418" w:bottom="993" w:left="1418" w:header="1701" w:footer="199"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8715AA" w:rsidRDefault="008715AA" w:rsidP="00230758">
      <w:r>
        <w:separator/>
      </w:r>
    </w:p>
  </w:endnote>
  <w:endnote w:type="continuationSeparator" w:id="0">
    <w:p w14:paraId="681E1601" w14:textId="77777777" w:rsidR="008715AA" w:rsidRDefault="008715AA"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8715AA" w:rsidRPr="00040C83" w:rsidRDefault="008715AA"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FEF3F" w14:textId="48309336" w:rsidR="008715AA" w:rsidRPr="0062526D" w:rsidRDefault="008715AA" w:rsidP="0062526D">
    <w:pPr>
      <w:pStyle w:val="Piedepgina"/>
      <w:jc w:val="center"/>
      <w:rPr>
        <w:rFonts w:ascii="Arial" w:hAnsi="Arial" w:cs="Arial"/>
        <w:sz w:val="18"/>
      </w:rPr>
    </w:pPr>
    <w:r w:rsidRPr="0062526D">
      <w:rPr>
        <w:rFonts w:ascii="Arial" w:hAnsi="Arial" w:cs="Arial"/>
        <w:sz w:val="18"/>
      </w:rPr>
      <w:t xml:space="preserve">LICITACIÓN PÚBLICA LP-CC-005-2022 </w:t>
    </w:r>
    <w:r>
      <w:rPr>
        <w:rFonts w:ascii="Arial" w:hAnsi="Arial" w:cs="Arial"/>
        <w:sz w:val="18"/>
      </w:rPr>
      <w:t>BIS</w:t>
    </w:r>
  </w:p>
  <w:p w14:paraId="1A86A4B9" w14:textId="5CCEF163" w:rsidR="008715AA" w:rsidRPr="00040C83" w:rsidRDefault="008715AA" w:rsidP="0062526D">
    <w:pPr>
      <w:pStyle w:val="Piedepgina"/>
      <w:jc w:val="center"/>
      <w:rPr>
        <w:sz w:val="18"/>
      </w:rPr>
    </w:pPr>
    <w:r w:rsidRPr="0062526D">
      <w:rPr>
        <w:rFonts w:ascii="Arial" w:hAnsi="Arial" w:cs="Arial"/>
        <w:sz w:val="18"/>
      </w:rPr>
      <w:t>“ADQUISICIÓN E INSTA</w:t>
    </w:r>
    <w:r>
      <w:rPr>
        <w:rFonts w:ascii="Arial" w:hAnsi="Arial" w:cs="Arial"/>
        <w:sz w:val="18"/>
      </w:rPr>
      <w:t>LACIÓN DE EQUIPO DE GENERACIÓN DE ENERGÍA ELÉ</w:t>
    </w:r>
    <w:r w:rsidRPr="0062526D">
      <w:rPr>
        <w:rFonts w:ascii="Arial" w:hAnsi="Arial" w:cs="Arial"/>
        <w:sz w:val="18"/>
      </w:rPr>
      <w:t>CTRICA”</w:t>
    </w: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Pr>
                <w:rFonts w:ascii="Arial" w:hAnsi="Arial" w:cs="Arial"/>
                <w:sz w:val="18"/>
              </w:rPr>
              <w:t xml:space="preserve">                                  </w:t>
            </w:r>
            <w:r w:rsidRPr="00040C83">
              <w:rPr>
                <w:rFonts w:ascii="Arial" w:hAnsi="Arial" w:cs="Arial"/>
                <w:sz w:val="18"/>
              </w:rPr>
              <w:t xml:space="preserve">Página </w:t>
            </w:r>
            <w:r w:rsidRPr="00040C83">
              <w:rPr>
                <w:rFonts w:ascii="Arial" w:hAnsi="Arial" w:cs="Arial"/>
                <w:b/>
                <w:bCs/>
                <w:sz w:val="18"/>
              </w:rPr>
              <w:fldChar w:fldCharType="begin"/>
            </w:r>
            <w:r w:rsidRPr="00040C83">
              <w:rPr>
                <w:rFonts w:ascii="Arial" w:hAnsi="Arial" w:cs="Arial"/>
                <w:b/>
                <w:bCs/>
                <w:sz w:val="18"/>
              </w:rPr>
              <w:instrText>PAGE</w:instrText>
            </w:r>
            <w:r w:rsidRPr="00040C83">
              <w:rPr>
                <w:rFonts w:ascii="Arial" w:hAnsi="Arial" w:cs="Arial"/>
                <w:b/>
                <w:bCs/>
                <w:sz w:val="18"/>
              </w:rPr>
              <w:fldChar w:fldCharType="separate"/>
            </w:r>
            <w:r w:rsidR="003E52CE">
              <w:rPr>
                <w:rFonts w:ascii="Arial" w:hAnsi="Arial" w:cs="Arial"/>
                <w:b/>
                <w:bCs/>
                <w:noProof/>
                <w:sz w:val="18"/>
              </w:rPr>
              <w:t>18</w:t>
            </w:r>
            <w:r w:rsidRPr="00040C83">
              <w:rPr>
                <w:rFonts w:ascii="Arial" w:hAnsi="Arial" w:cs="Arial"/>
                <w:b/>
                <w:bCs/>
                <w:sz w:val="18"/>
              </w:rPr>
              <w:fldChar w:fldCharType="end"/>
            </w:r>
            <w:r w:rsidRPr="00040C83">
              <w:rPr>
                <w:rFonts w:ascii="Arial" w:hAnsi="Arial" w:cs="Arial"/>
                <w:sz w:val="18"/>
              </w:rPr>
              <w:t xml:space="preserve"> de </w:t>
            </w:r>
            <w:r w:rsidRPr="00040C83">
              <w:rPr>
                <w:rFonts w:ascii="Arial" w:hAnsi="Arial" w:cs="Arial"/>
                <w:b/>
                <w:bCs/>
                <w:sz w:val="18"/>
              </w:rPr>
              <w:fldChar w:fldCharType="begin"/>
            </w:r>
            <w:r w:rsidRPr="00040C83">
              <w:rPr>
                <w:rFonts w:ascii="Arial" w:hAnsi="Arial" w:cs="Arial"/>
                <w:b/>
                <w:bCs/>
                <w:sz w:val="18"/>
              </w:rPr>
              <w:instrText>NUMPAGES</w:instrText>
            </w:r>
            <w:r w:rsidRPr="00040C83">
              <w:rPr>
                <w:rFonts w:ascii="Arial" w:hAnsi="Arial" w:cs="Arial"/>
                <w:b/>
                <w:bCs/>
                <w:sz w:val="18"/>
              </w:rPr>
              <w:fldChar w:fldCharType="separate"/>
            </w:r>
            <w:r w:rsidR="003E52CE">
              <w:rPr>
                <w:rFonts w:ascii="Arial" w:hAnsi="Arial" w:cs="Arial"/>
                <w:b/>
                <w:bCs/>
                <w:noProof/>
                <w:sz w:val="18"/>
              </w:rPr>
              <w:t>18</w:t>
            </w:r>
            <w:r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8715AA" w:rsidRPr="00961733" w:rsidRDefault="008715AA"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8715AA" w:rsidRDefault="008715AA" w:rsidP="00230758">
      <w:r>
        <w:separator/>
      </w:r>
    </w:p>
  </w:footnote>
  <w:footnote w:type="continuationSeparator" w:id="0">
    <w:p w14:paraId="4482F5D0" w14:textId="77777777" w:rsidR="008715AA" w:rsidRDefault="008715AA"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8715AA" w:rsidRPr="00040C83" w:rsidRDefault="008715AA"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5306C"/>
    <w:multiLevelType w:val="hybridMultilevel"/>
    <w:tmpl w:val="B732995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556058"/>
    <w:multiLevelType w:val="multilevel"/>
    <w:tmpl w:val="5B38CA08"/>
    <w:lvl w:ilvl="0">
      <w:start w:val="1"/>
      <w:numFmt w:val="decimal"/>
      <w:lvlText w:val="%1."/>
      <w:lvlJc w:val="left"/>
      <w:pPr>
        <w:ind w:left="294" w:hanging="360"/>
      </w:pPr>
      <w:rPr>
        <w:b w:val="0"/>
      </w:rPr>
    </w:lvl>
    <w:lvl w:ilvl="1">
      <w:start w:val="1"/>
      <w:numFmt w:val="decimal"/>
      <w:isLgl/>
      <w:lvlText w:val="%1.%2"/>
      <w:lvlJc w:val="left"/>
      <w:pPr>
        <w:ind w:left="360" w:hanging="360"/>
      </w:pPr>
      <w:rPr>
        <w:rFonts w:hint="default"/>
        <w:color w:val="00000A"/>
      </w:rPr>
    </w:lvl>
    <w:lvl w:ilvl="2">
      <w:start w:val="1"/>
      <w:numFmt w:val="decimal"/>
      <w:isLgl/>
      <w:lvlText w:val="%1.%2.%3"/>
      <w:lvlJc w:val="left"/>
      <w:pPr>
        <w:ind w:left="786" w:hanging="720"/>
      </w:pPr>
      <w:rPr>
        <w:rFonts w:hint="default"/>
        <w:color w:val="00000A"/>
      </w:rPr>
    </w:lvl>
    <w:lvl w:ilvl="3">
      <w:start w:val="1"/>
      <w:numFmt w:val="decimal"/>
      <w:isLgl/>
      <w:lvlText w:val="%1.%2.%3.%4"/>
      <w:lvlJc w:val="left"/>
      <w:pPr>
        <w:ind w:left="1212" w:hanging="1080"/>
      </w:pPr>
      <w:rPr>
        <w:rFonts w:hint="default"/>
        <w:color w:val="00000A"/>
      </w:rPr>
    </w:lvl>
    <w:lvl w:ilvl="4">
      <w:start w:val="1"/>
      <w:numFmt w:val="decimal"/>
      <w:isLgl/>
      <w:lvlText w:val="%1.%2.%3.%4.%5"/>
      <w:lvlJc w:val="left"/>
      <w:pPr>
        <w:ind w:left="1278" w:hanging="1080"/>
      </w:pPr>
      <w:rPr>
        <w:rFonts w:hint="default"/>
        <w:color w:val="00000A"/>
      </w:rPr>
    </w:lvl>
    <w:lvl w:ilvl="5">
      <w:start w:val="1"/>
      <w:numFmt w:val="decimal"/>
      <w:isLgl/>
      <w:lvlText w:val="%1.%2.%3.%4.%5.%6"/>
      <w:lvlJc w:val="left"/>
      <w:pPr>
        <w:ind w:left="1704" w:hanging="1440"/>
      </w:pPr>
      <w:rPr>
        <w:rFonts w:hint="default"/>
        <w:color w:val="00000A"/>
      </w:rPr>
    </w:lvl>
    <w:lvl w:ilvl="6">
      <w:start w:val="1"/>
      <w:numFmt w:val="decimal"/>
      <w:isLgl/>
      <w:lvlText w:val="%1.%2.%3.%4.%5.%6.%7"/>
      <w:lvlJc w:val="left"/>
      <w:pPr>
        <w:ind w:left="1770" w:hanging="1440"/>
      </w:pPr>
      <w:rPr>
        <w:rFonts w:hint="default"/>
        <w:color w:val="00000A"/>
      </w:rPr>
    </w:lvl>
    <w:lvl w:ilvl="7">
      <w:start w:val="1"/>
      <w:numFmt w:val="decimal"/>
      <w:isLgl/>
      <w:lvlText w:val="%1.%2.%3.%4.%5.%6.%7.%8"/>
      <w:lvlJc w:val="left"/>
      <w:pPr>
        <w:ind w:left="2196" w:hanging="1800"/>
      </w:pPr>
      <w:rPr>
        <w:rFonts w:hint="default"/>
        <w:color w:val="00000A"/>
      </w:rPr>
    </w:lvl>
    <w:lvl w:ilvl="8">
      <w:start w:val="1"/>
      <w:numFmt w:val="decimal"/>
      <w:isLgl/>
      <w:lvlText w:val="%1.%2.%3.%4.%5.%6.%7.%8.%9"/>
      <w:lvlJc w:val="left"/>
      <w:pPr>
        <w:ind w:left="2262" w:hanging="1800"/>
      </w:pPr>
      <w:rPr>
        <w:rFonts w:hint="default"/>
        <w:color w:val="00000A"/>
      </w:rPr>
    </w:lvl>
  </w:abstractNum>
  <w:abstractNum w:abstractNumId="12"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D2A07"/>
    <w:multiLevelType w:val="hybridMultilevel"/>
    <w:tmpl w:val="1744E274"/>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41B2B2FC"/>
    <w:lvl w:ilvl="0" w:tplc="F4F88CFC">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7"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0351A1"/>
    <w:multiLevelType w:val="hybridMultilevel"/>
    <w:tmpl w:val="97449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DB2FC0"/>
    <w:multiLevelType w:val="hybridMultilevel"/>
    <w:tmpl w:val="D0A003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4"/>
  </w:num>
  <w:num w:numId="4">
    <w:abstractNumId w:val="23"/>
  </w:num>
  <w:num w:numId="5">
    <w:abstractNumId w:val="10"/>
  </w:num>
  <w:num w:numId="6">
    <w:abstractNumId w:val="16"/>
  </w:num>
  <w:num w:numId="7">
    <w:abstractNumId w:val="20"/>
  </w:num>
  <w:num w:numId="8">
    <w:abstractNumId w:val="9"/>
  </w:num>
  <w:num w:numId="9">
    <w:abstractNumId w:val="2"/>
  </w:num>
  <w:num w:numId="10">
    <w:abstractNumId w:val="12"/>
  </w:num>
  <w:num w:numId="11">
    <w:abstractNumId w:val="22"/>
  </w:num>
  <w:num w:numId="12">
    <w:abstractNumId w:val="8"/>
  </w:num>
  <w:num w:numId="13">
    <w:abstractNumId w:val="7"/>
  </w:num>
  <w:num w:numId="14">
    <w:abstractNumId w:val="4"/>
  </w:num>
  <w:num w:numId="15">
    <w:abstractNumId w:val="17"/>
  </w:num>
  <w:num w:numId="16">
    <w:abstractNumId w:val="5"/>
  </w:num>
  <w:num w:numId="17">
    <w:abstractNumId w:val="6"/>
  </w:num>
  <w:num w:numId="18">
    <w:abstractNumId w:val="26"/>
  </w:num>
  <w:num w:numId="19">
    <w:abstractNumId w:val="18"/>
  </w:num>
  <w:num w:numId="20">
    <w:abstractNumId w:val="27"/>
  </w:num>
  <w:num w:numId="21">
    <w:abstractNumId w:val="0"/>
  </w:num>
  <w:num w:numId="22">
    <w:abstractNumId w:val="1"/>
  </w:num>
  <w:num w:numId="23">
    <w:abstractNumId w:val="25"/>
  </w:num>
  <w:num w:numId="24">
    <w:abstractNumId w:val="14"/>
  </w:num>
  <w:num w:numId="25">
    <w:abstractNumId w:val="29"/>
  </w:num>
  <w:num w:numId="26">
    <w:abstractNumId w:val="28"/>
  </w:num>
  <w:num w:numId="27">
    <w:abstractNumId w:val="3"/>
  </w:num>
  <w:num w:numId="28">
    <w:abstractNumId w:val="30"/>
  </w:num>
  <w:num w:numId="29">
    <w:abstractNumId w:val="11"/>
  </w:num>
  <w:num w:numId="30">
    <w:abstractNumId w:val="1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6060"/>
    <w:rsid w:val="000136B4"/>
    <w:rsid w:val="000157A0"/>
    <w:rsid w:val="000160C6"/>
    <w:rsid w:val="00017BC5"/>
    <w:rsid w:val="000234A9"/>
    <w:rsid w:val="00040C83"/>
    <w:rsid w:val="0004166F"/>
    <w:rsid w:val="000454E2"/>
    <w:rsid w:val="000528EB"/>
    <w:rsid w:val="000547DF"/>
    <w:rsid w:val="00070F6F"/>
    <w:rsid w:val="00074CC1"/>
    <w:rsid w:val="00074EA2"/>
    <w:rsid w:val="00092962"/>
    <w:rsid w:val="000C0248"/>
    <w:rsid w:val="000C1008"/>
    <w:rsid w:val="000E5E21"/>
    <w:rsid w:val="000F6651"/>
    <w:rsid w:val="000F767D"/>
    <w:rsid w:val="00100065"/>
    <w:rsid w:val="0012305F"/>
    <w:rsid w:val="00126E15"/>
    <w:rsid w:val="00131AC4"/>
    <w:rsid w:val="0014079B"/>
    <w:rsid w:val="00142DF8"/>
    <w:rsid w:val="0014606D"/>
    <w:rsid w:val="00153DB7"/>
    <w:rsid w:val="001716D4"/>
    <w:rsid w:val="00173BA7"/>
    <w:rsid w:val="001A6490"/>
    <w:rsid w:val="001B6145"/>
    <w:rsid w:val="001D1AD7"/>
    <w:rsid w:val="001D6CE3"/>
    <w:rsid w:val="00202F5A"/>
    <w:rsid w:val="00217352"/>
    <w:rsid w:val="0022468C"/>
    <w:rsid w:val="00230758"/>
    <w:rsid w:val="00235C6D"/>
    <w:rsid w:val="002809ED"/>
    <w:rsid w:val="0028699F"/>
    <w:rsid w:val="002A3D95"/>
    <w:rsid w:val="002B7E09"/>
    <w:rsid w:val="002D0F65"/>
    <w:rsid w:val="002D6B10"/>
    <w:rsid w:val="003027F7"/>
    <w:rsid w:val="00304D3B"/>
    <w:rsid w:val="003117FB"/>
    <w:rsid w:val="003124FC"/>
    <w:rsid w:val="0032031A"/>
    <w:rsid w:val="003479EC"/>
    <w:rsid w:val="003512DC"/>
    <w:rsid w:val="00357E42"/>
    <w:rsid w:val="00365B7F"/>
    <w:rsid w:val="0037105C"/>
    <w:rsid w:val="00384946"/>
    <w:rsid w:val="003929A6"/>
    <w:rsid w:val="00393E45"/>
    <w:rsid w:val="003A0F29"/>
    <w:rsid w:val="003B23B4"/>
    <w:rsid w:val="003D763F"/>
    <w:rsid w:val="003E52CE"/>
    <w:rsid w:val="003F20BC"/>
    <w:rsid w:val="003F53A9"/>
    <w:rsid w:val="00403173"/>
    <w:rsid w:val="00412DEC"/>
    <w:rsid w:val="0041327F"/>
    <w:rsid w:val="004200B3"/>
    <w:rsid w:val="004206AD"/>
    <w:rsid w:val="004241F1"/>
    <w:rsid w:val="00424853"/>
    <w:rsid w:val="004279E3"/>
    <w:rsid w:val="0043535E"/>
    <w:rsid w:val="00437D43"/>
    <w:rsid w:val="00441666"/>
    <w:rsid w:val="00457CE6"/>
    <w:rsid w:val="00473FF8"/>
    <w:rsid w:val="00475FB4"/>
    <w:rsid w:val="00485603"/>
    <w:rsid w:val="00486DDC"/>
    <w:rsid w:val="004A4AB5"/>
    <w:rsid w:val="004B1403"/>
    <w:rsid w:val="004B718D"/>
    <w:rsid w:val="004C61F6"/>
    <w:rsid w:val="004E1A6F"/>
    <w:rsid w:val="004E4D4F"/>
    <w:rsid w:val="004F7D10"/>
    <w:rsid w:val="00503CC1"/>
    <w:rsid w:val="005048BE"/>
    <w:rsid w:val="005073E4"/>
    <w:rsid w:val="00512981"/>
    <w:rsid w:val="00524A88"/>
    <w:rsid w:val="00530FFE"/>
    <w:rsid w:val="00532A58"/>
    <w:rsid w:val="00540597"/>
    <w:rsid w:val="0056401B"/>
    <w:rsid w:val="00581848"/>
    <w:rsid w:val="005A138A"/>
    <w:rsid w:val="005B46F9"/>
    <w:rsid w:val="005C1086"/>
    <w:rsid w:val="005E00D3"/>
    <w:rsid w:val="005F4DFE"/>
    <w:rsid w:val="00602515"/>
    <w:rsid w:val="00605326"/>
    <w:rsid w:val="0061000B"/>
    <w:rsid w:val="0062526D"/>
    <w:rsid w:val="006351C8"/>
    <w:rsid w:val="00652F92"/>
    <w:rsid w:val="00656821"/>
    <w:rsid w:val="00670C1A"/>
    <w:rsid w:val="00684505"/>
    <w:rsid w:val="0068659F"/>
    <w:rsid w:val="006C655F"/>
    <w:rsid w:val="006C6EA8"/>
    <w:rsid w:val="006D56F3"/>
    <w:rsid w:val="006E6184"/>
    <w:rsid w:val="006F1334"/>
    <w:rsid w:val="00716668"/>
    <w:rsid w:val="007239D1"/>
    <w:rsid w:val="00731146"/>
    <w:rsid w:val="0074420F"/>
    <w:rsid w:val="007555BF"/>
    <w:rsid w:val="007740BE"/>
    <w:rsid w:val="00780845"/>
    <w:rsid w:val="007D3D1C"/>
    <w:rsid w:val="007D57A3"/>
    <w:rsid w:val="007F2F78"/>
    <w:rsid w:val="007F5BB6"/>
    <w:rsid w:val="00800176"/>
    <w:rsid w:val="00843134"/>
    <w:rsid w:val="00843C08"/>
    <w:rsid w:val="00867AF1"/>
    <w:rsid w:val="008715AA"/>
    <w:rsid w:val="008715DF"/>
    <w:rsid w:val="0088406C"/>
    <w:rsid w:val="008864B2"/>
    <w:rsid w:val="008908CA"/>
    <w:rsid w:val="00897853"/>
    <w:rsid w:val="008A054F"/>
    <w:rsid w:val="008A0664"/>
    <w:rsid w:val="008A274F"/>
    <w:rsid w:val="008A3068"/>
    <w:rsid w:val="008A33C3"/>
    <w:rsid w:val="008B31B2"/>
    <w:rsid w:val="008C7441"/>
    <w:rsid w:val="008D069D"/>
    <w:rsid w:val="008D0B99"/>
    <w:rsid w:val="008E3306"/>
    <w:rsid w:val="008F3E0C"/>
    <w:rsid w:val="008F62A0"/>
    <w:rsid w:val="00903661"/>
    <w:rsid w:val="009056FD"/>
    <w:rsid w:val="00916EAD"/>
    <w:rsid w:val="00925CDB"/>
    <w:rsid w:val="009337B2"/>
    <w:rsid w:val="009401D3"/>
    <w:rsid w:val="00945FD4"/>
    <w:rsid w:val="009477A4"/>
    <w:rsid w:val="00950442"/>
    <w:rsid w:val="00953F93"/>
    <w:rsid w:val="009573E6"/>
    <w:rsid w:val="00961349"/>
    <w:rsid w:val="00961733"/>
    <w:rsid w:val="00975967"/>
    <w:rsid w:val="00982995"/>
    <w:rsid w:val="00986368"/>
    <w:rsid w:val="00987302"/>
    <w:rsid w:val="009A3C9C"/>
    <w:rsid w:val="009C3264"/>
    <w:rsid w:val="009D432A"/>
    <w:rsid w:val="009E1B43"/>
    <w:rsid w:val="009E20B0"/>
    <w:rsid w:val="009F2D36"/>
    <w:rsid w:val="009F6DA7"/>
    <w:rsid w:val="00A05B1F"/>
    <w:rsid w:val="00A11CB9"/>
    <w:rsid w:val="00A1560C"/>
    <w:rsid w:val="00A20148"/>
    <w:rsid w:val="00A2397C"/>
    <w:rsid w:val="00A362C0"/>
    <w:rsid w:val="00A37F79"/>
    <w:rsid w:val="00A5120A"/>
    <w:rsid w:val="00A532BE"/>
    <w:rsid w:val="00A573E3"/>
    <w:rsid w:val="00A62ABE"/>
    <w:rsid w:val="00A835C6"/>
    <w:rsid w:val="00A86285"/>
    <w:rsid w:val="00AB5AC9"/>
    <w:rsid w:val="00AC1A0C"/>
    <w:rsid w:val="00AC5826"/>
    <w:rsid w:val="00AE26B4"/>
    <w:rsid w:val="00AE4DE2"/>
    <w:rsid w:val="00B0061F"/>
    <w:rsid w:val="00B272A0"/>
    <w:rsid w:val="00B32985"/>
    <w:rsid w:val="00B62DF3"/>
    <w:rsid w:val="00B90A02"/>
    <w:rsid w:val="00BB3843"/>
    <w:rsid w:val="00BD7149"/>
    <w:rsid w:val="00C02207"/>
    <w:rsid w:val="00C031DA"/>
    <w:rsid w:val="00C05E73"/>
    <w:rsid w:val="00C07A93"/>
    <w:rsid w:val="00C26C39"/>
    <w:rsid w:val="00C41D88"/>
    <w:rsid w:val="00C5089E"/>
    <w:rsid w:val="00C52284"/>
    <w:rsid w:val="00C55451"/>
    <w:rsid w:val="00C56048"/>
    <w:rsid w:val="00C652D3"/>
    <w:rsid w:val="00C80ED4"/>
    <w:rsid w:val="00C82A99"/>
    <w:rsid w:val="00C941BC"/>
    <w:rsid w:val="00C9506A"/>
    <w:rsid w:val="00C9710E"/>
    <w:rsid w:val="00CA6888"/>
    <w:rsid w:val="00CB7B32"/>
    <w:rsid w:val="00CC4862"/>
    <w:rsid w:val="00CE2EF4"/>
    <w:rsid w:val="00CE315F"/>
    <w:rsid w:val="00CE45C5"/>
    <w:rsid w:val="00CF067E"/>
    <w:rsid w:val="00CF4D22"/>
    <w:rsid w:val="00D1390A"/>
    <w:rsid w:val="00D17329"/>
    <w:rsid w:val="00D25251"/>
    <w:rsid w:val="00D355A5"/>
    <w:rsid w:val="00D43C75"/>
    <w:rsid w:val="00D52AE3"/>
    <w:rsid w:val="00D662D5"/>
    <w:rsid w:val="00D734AA"/>
    <w:rsid w:val="00D822C6"/>
    <w:rsid w:val="00D9058C"/>
    <w:rsid w:val="00DB2663"/>
    <w:rsid w:val="00DB40A9"/>
    <w:rsid w:val="00DC26E5"/>
    <w:rsid w:val="00DD258C"/>
    <w:rsid w:val="00DD3923"/>
    <w:rsid w:val="00DE139F"/>
    <w:rsid w:val="00DF20A8"/>
    <w:rsid w:val="00E05955"/>
    <w:rsid w:val="00E06AD1"/>
    <w:rsid w:val="00E17CC9"/>
    <w:rsid w:val="00E30106"/>
    <w:rsid w:val="00E33A0F"/>
    <w:rsid w:val="00E41251"/>
    <w:rsid w:val="00E45DD2"/>
    <w:rsid w:val="00E50B69"/>
    <w:rsid w:val="00E66DBE"/>
    <w:rsid w:val="00E749E6"/>
    <w:rsid w:val="00EB331D"/>
    <w:rsid w:val="00EB5A54"/>
    <w:rsid w:val="00EC779A"/>
    <w:rsid w:val="00ED62AE"/>
    <w:rsid w:val="00EE0D47"/>
    <w:rsid w:val="00EE2CF4"/>
    <w:rsid w:val="00EE61B2"/>
    <w:rsid w:val="00F03F96"/>
    <w:rsid w:val="00F12DBB"/>
    <w:rsid w:val="00F22132"/>
    <w:rsid w:val="00F31FE9"/>
    <w:rsid w:val="00F4005A"/>
    <w:rsid w:val="00F43373"/>
    <w:rsid w:val="00F51DDC"/>
    <w:rsid w:val="00F54A6A"/>
    <w:rsid w:val="00F576BF"/>
    <w:rsid w:val="00F87E61"/>
    <w:rsid w:val="00F90253"/>
    <w:rsid w:val="00FA170B"/>
    <w:rsid w:val="00FB4802"/>
    <w:rsid w:val="00FC0F8D"/>
    <w:rsid w:val="00FC25F8"/>
    <w:rsid w:val="00FC3D65"/>
    <w:rsid w:val="00FC5DC9"/>
    <w:rsid w:val="00FE31EB"/>
    <w:rsid w:val="00FE6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3411-C10A-4C5D-9BBC-17A137ED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6887</Words>
  <Characters>37884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6</cp:revision>
  <cp:lastPrinted>2022-08-02T14:37:00Z</cp:lastPrinted>
  <dcterms:created xsi:type="dcterms:W3CDTF">2022-12-05T18:48:00Z</dcterms:created>
  <dcterms:modified xsi:type="dcterms:W3CDTF">2022-12-07T14:36:00Z</dcterms:modified>
</cp:coreProperties>
</file>