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3BA6B80" w14:textId="49F4E5AC" w:rsidR="009C0B3E" w:rsidRDefault="00AC1429" w:rsidP="009C0B3E">
      <w:pPr>
        <w:spacing w:after="0"/>
        <w:jc w:val="center"/>
        <w:rPr>
          <w:rFonts w:ascii="Arial" w:hAnsi="Arial" w:cs="Arial"/>
          <w:b/>
          <w:sz w:val="24"/>
          <w:szCs w:val="24"/>
        </w:rPr>
      </w:pPr>
      <w:r>
        <w:rPr>
          <w:rFonts w:ascii="Arial" w:hAnsi="Arial" w:cs="Arial"/>
          <w:b/>
          <w:sz w:val="24"/>
          <w:szCs w:val="24"/>
        </w:rPr>
        <w:t>LICITACIÓN PÚBLICA LP-SC-002</w:t>
      </w:r>
      <w:r w:rsidR="0028631A">
        <w:rPr>
          <w:rFonts w:ascii="Arial" w:hAnsi="Arial" w:cs="Arial"/>
          <w:b/>
          <w:sz w:val="24"/>
          <w:szCs w:val="24"/>
        </w:rPr>
        <w:t>-2023</w:t>
      </w:r>
    </w:p>
    <w:p w14:paraId="622A5142" w14:textId="2929DEF7" w:rsidR="00843B3C" w:rsidRDefault="00F517D6" w:rsidP="00B75864">
      <w:pPr>
        <w:pStyle w:val="Sinespaciado"/>
        <w:jc w:val="center"/>
        <w:rPr>
          <w:rFonts w:ascii="Arial" w:hAnsi="Arial" w:cs="Arial"/>
          <w:b/>
          <w:sz w:val="24"/>
        </w:rPr>
      </w:pPr>
      <w:r w:rsidRPr="00C72998">
        <w:rPr>
          <w:rFonts w:ascii="Arial" w:hAnsi="Arial" w:cs="Arial"/>
          <w:b/>
          <w:sz w:val="24"/>
        </w:rPr>
        <w:t>“</w:t>
      </w:r>
      <w:r w:rsidR="00AC1429">
        <w:rPr>
          <w:rFonts w:ascii="Arial" w:hAnsi="Arial" w:cs="Arial"/>
          <w:b/>
          <w:sz w:val="24"/>
          <w:lang w:val="es-ES"/>
        </w:rPr>
        <w:t>ADQUISICIÓN DE SERVICIO DE FUMIGACIÓN</w:t>
      </w:r>
      <w:r w:rsidRPr="00C72998">
        <w:rPr>
          <w:rFonts w:ascii="Arial" w:hAnsi="Arial" w:cs="Arial"/>
          <w:b/>
          <w:sz w:val="24"/>
        </w:rPr>
        <w:t>”</w:t>
      </w:r>
    </w:p>
    <w:p w14:paraId="465B62D3" w14:textId="77777777" w:rsidR="00B75864" w:rsidRPr="00B75864" w:rsidRDefault="00B75864" w:rsidP="00B75864">
      <w:pPr>
        <w:pStyle w:val="Sinespaciado"/>
        <w:jc w:val="center"/>
        <w:rPr>
          <w:rFonts w:ascii="Arial" w:hAnsi="Arial" w:cs="Arial"/>
          <w:b/>
          <w:sz w:val="24"/>
        </w:rPr>
      </w:pPr>
    </w:p>
    <w:tbl>
      <w:tblPr>
        <w:tblStyle w:val="Tablaconcuadrcula"/>
        <w:tblW w:w="9776" w:type="dxa"/>
        <w:tblLayout w:type="fixed"/>
        <w:tblLook w:val="04A0" w:firstRow="1" w:lastRow="0" w:firstColumn="1" w:lastColumn="0" w:noHBand="0" w:noVBand="1"/>
      </w:tblPr>
      <w:tblGrid>
        <w:gridCol w:w="1843"/>
        <w:gridCol w:w="2267"/>
        <w:gridCol w:w="1275"/>
        <w:gridCol w:w="1520"/>
        <w:gridCol w:w="1520"/>
        <w:gridCol w:w="1351"/>
      </w:tblGrid>
      <w:tr w:rsidR="00F82C06" w:rsidRPr="005E6A02" w14:paraId="4F731AA6" w14:textId="77777777" w:rsidTr="00F82C06">
        <w:trPr>
          <w:trHeight w:val="889"/>
        </w:trPr>
        <w:tc>
          <w:tcPr>
            <w:tcW w:w="1843" w:type="dxa"/>
            <w:shd w:val="clear" w:color="auto" w:fill="BFBFBF" w:themeFill="background1" w:themeFillShade="BF"/>
            <w:vAlign w:val="center"/>
          </w:tcPr>
          <w:p w14:paraId="20993B3A" w14:textId="77777777" w:rsidR="00F82C06" w:rsidRPr="005E6A02" w:rsidRDefault="00F82C06" w:rsidP="001B7241">
            <w:pPr>
              <w:jc w:val="center"/>
              <w:rPr>
                <w:rFonts w:ascii="Arial" w:hAnsi="Arial" w:cs="Arial"/>
                <w:b/>
                <w:sz w:val="18"/>
                <w:szCs w:val="18"/>
              </w:rPr>
            </w:pPr>
            <w:r w:rsidRPr="005E6A02">
              <w:rPr>
                <w:rFonts w:ascii="Arial" w:hAnsi="Arial" w:cs="Arial"/>
                <w:b/>
                <w:sz w:val="18"/>
                <w:szCs w:val="18"/>
              </w:rPr>
              <w:t>Concepto</w:t>
            </w:r>
          </w:p>
          <w:p w14:paraId="3181D51F" w14:textId="0437DA28" w:rsidR="00F82C06" w:rsidRPr="005E6A02" w:rsidRDefault="00F82C06" w:rsidP="00F82C06">
            <w:pPr>
              <w:jc w:val="center"/>
              <w:rPr>
                <w:rFonts w:ascii="Arial" w:hAnsi="Arial" w:cs="Arial"/>
                <w:b/>
                <w:sz w:val="18"/>
                <w:szCs w:val="18"/>
              </w:rPr>
            </w:pPr>
          </w:p>
        </w:tc>
        <w:tc>
          <w:tcPr>
            <w:tcW w:w="2267" w:type="dxa"/>
            <w:shd w:val="clear" w:color="auto" w:fill="BFBFBF" w:themeFill="background1" w:themeFillShade="BF"/>
            <w:vAlign w:val="center"/>
          </w:tcPr>
          <w:p w14:paraId="7923F1EE" w14:textId="7CE205A8" w:rsidR="00F82C06" w:rsidRPr="005E6A02" w:rsidRDefault="00F82C06" w:rsidP="00F82C06">
            <w:pPr>
              <w:jc w:val="center"/>
              <w:rPr>
                <w:rFonts w:ascii="Arial" w:hAnsi="Arial" w:cs="Arial"/>
                <w:b/>
                <w:sz w:val="18"/>
                <w:szCs w:val="18"/>
              </w:rPr>
            </w:pPr>
            <w:r>
              <w:rPr>
                <w:rFonts w:ascii="Arial" w:hAnsi="Arial" w:cs="Arial"/>
                <w:b/>
                <w:sz w:val="18"/>
                <w:szCs w:val="18"/>
              </w:rPr>
              <w:t>Descripción</w:t>
            </w:r>
          </w:p>
        </w:tc>
        <w:tc>
          <w:tcPr>
            <w:tcW w:w="1275" w:type="dxa"/>
            <w:shd w:val="clear" w:color="auto" w:fill="BFBFBF" w:themeFill="background1" w:themeFillShade="BF"/>
            <w:vAlign w:val="center"/>
          </w:tcPr>
          <w:p w14:paraId="5CD9D0D0" w14:textId="23867ADB" w:rsidR="00F82C06" w:rsidRPr="005E6A02" w:rsidRDefault="00F82C06" w:rsidP="001B7241">
            <w:pPr>
              <w:jc w:val="center"/>
              <w:rPr>
                <w:rFonts w:ascii="Arial" w:hAnsi="Arial" w:cs="Arial"/>
                <w:b/>
                <w:sz w:val="18"/>
                <w:szCs w:val="18"/>
              </w:rPr>
            </w:pPr>
            <w:r w:rsidRPr="005E6A02">
              <w:rPr>
                <w:rFonts w:ascii="Arial" w:hAnsi="Arial" w:cs="Arial"/>
                <w:b/>
                <w:sz w:val="18"/>
                <w:szCs w:val="18"/>
              </w:rPr>
              <w:t>Cantidad</w:t>
            </w:r>
          </w:p>
        </w:tc>
        <w:tc>
          <w:tcPr>
            <w:tcW w:w="1520" w:type="dxa"/>
            <w:shd w:val="clear" w:color="auto" w:fill="BFBFBF" w:themeFill="background1" w:themeFillShade="BF"/>
            <w:vAlign w:val="center"/>
          </w:tcPr>
          <w:p w14:paraId="2B2CB180" w14:textId="77777777" w:rsidR="00F82C06" w:rsidRPr="005E6A02" w:rsidRDefault="00F82C06" w:rsidP="001B7241">
            <w:pPr>
              <w:jc w:val="center"/>
              <w:rPr>
                <w:rFonts w:ascii="Arial" w:hAnsi="Arial" w:cs="Arial"/>
                <w:b/>
                <w:sz w:val="18"/>
                <w:szCs w:val="18"/>
              </w:rPr>
            </w:pPr>
            <w:r w:rsidRPr="005E6A02">
              <w:rPr>
                <w:rFonts w:ascii="Arial" w:hAnsi="Arial" w:cs="Arial"/>
                <w:b/>
                <w:sz w:val="18"/>
                <w:szCs w:val="18"/>
              </w:rPr>
              <w:t>Precio unitario antes de impuestos</w:t>
            </w:r>
          </w:p>
        </w:tc>
        <w:tc>
          <w:tcPr>
            <w:tcW w:w="1520" w:type="dxa"/>
            <w:shd w:val="clear" w:color="auto" w:fill="BFBFBF" w:themeFill="background1" w:themeFillShade="BF"/>
            <w:vAlign w:val="center"/>
          </w:tcPr>
          <w:p w14:paraId="6CA25197" w14:textId="77777777" w:rsidR="00F82C06" w:rsidRPr="005E6A02" w:rsidRDefault="00F82C06" w:rsidP="001B7241">
            <w:pPr>
              <w:jc w:val="center"/>
              <w:rPr>
                <w:rFonts w:ascii="Arial" w:hAnsi="Arial" w:cs="Arial"/>
                <w:b/>
                <w:sz w:val="18"/>
                <w:szCs w:val="18"/>
              </w:rPr>
            </w:pPr>
            <w:r w:rsidRPr="005E6A02">
              <w:rPr>
                <w:rFonts w:ascii="Arial" w:hAnsi="Arial" w:cs="Arial"/>
                <w:b/>
                <w:sz w:val="18"/>
                <w:szCs w:val="18"/>
              </w:rPr>
              <w:t>Impuestos desglosados</w:t>
            </w:r>
          </w:p>
        </w:tc>
        <w:tc>
          <w:tcPr>
            <w:tcW w:w="1351" w:type="dxa"/>
            <w:shd w:val="clear" w:color="auto" w:fill="BFBFBF" w:themeFill="background1" w:themeFillShade="BF"/>
            <w:vAlign w:val="center"/>
          </w:tcPr>
          <w:p w14:paraId="2A2102BF" w14:textId="77777777" w:rsidR="00F82C06" w:rsidRPr="005E6A02" w:rsidRDefault="00F82C06" w:rsidP="001B7241">
            <w:pPr>
              <w:jc w:val="center"/>
              <w:rPr>
                <w:rFonts w:ascii="Arial" w:hAnsi="Arial" w:cs="Arial"/>
                <w:b/>
                <w:sz w:val="18"/>
                <w:szCs w:val="18"/>
              </w:rPr>
            </w:pPr>
            <w:r w:rsidRPr="005E6A02">
              <w:rPr>
                <w:rFonts w:ascii="Arial" w:hAnsi="Arial" w:cs="Arial"/>
                <w:b/>
                <w:sz w:val="18"/>
                <w:szCs w:val="18"/>
              </w:rPr>
              <w:t>Total c</w:t>
            </w:r>
            <w:r>
              <w:rPr>
                <w:rFonts w:ascii="Arial" w:hAnsi="Arial" w:cs="Arial"/>
                <w:b/>
                <w:sz w:val="18"/>
                <w:szCs w:val="18"/>
              </w:rPr>
              <w:t>on impuestos incluidos por las seis</w:t>
            </w:r>
            <w:r w:rsidRPr="005E6A02">
              <w:rPr>
                <w:rFonts w:ascii="Arial" w:hAnsi="Arial" w:cs="Arial"/>
                <w:b/>
                <w:sz w:val="18"/>
                <w:szCs w:val="18"/>
              </w:rPr>
              <w:t xml:space="preserve"> aplicaciones</w:t>
            </w:r>
          </w:p>
        </w:tc>
      </w:tr>
      <w:tr w:rsidR="00F82C06" w:rsidRPr="005E6A02" w14:paraId="261CB863" w14:textId="77777777" w:rsidTr="00F82C06">
        <w:trPr>
          <w:trHeight w:val="705"/>
        </w:trPr>
        <w:tc>
          <w:tcPr>
            <w:tcW w:w="1843" w:type="dxa"/>
            <w:vMerge w:val="restart"/>
            <w:vAlign w:val="center"/>
          </w:tcPr>
          <w:p w14:paraId="0DD2342A" w14:textId="7DCE12DA" w:rsidR="00F82C06" w:rsidRPr="00F82C06" w:rsidRDefault="00F82C06" w:rsidP="00F82C06">
            <w:pPr>
              <w:jc w:val="center"/>
              <w:rPr>
                <w:rFonts w:ascii="Arial" w:hAnsi="Arial" w:cs="Arial"/>
                <w:sz w:val="20"/>
                <w:szCs w:val="18"/>
                <w:vertAlign w:val="superscript"/>
              </w:rPr>
            </w:pPr>
            <w:r w:rsidRPr="00F82C06">
              <w:rPr>
                <w:rFonts w:ascii="Arial" w:hAnsi="Arial" w:cs="Arial"/>
                <w:sz w:val="20"/>
                <w:szCs w:val="18"/>
              </w:rPr>
              <w:t xml:space="preserve"> </w:t>
            </w:r>
            <w:r w:rsidRPr="00F82C06">
              <w:rPr>
                <w:rFonts w:ascii="Arial" w:hAnsi="Arial" w:cs="Arial"/>
                <w:bCs/>
                <w:color w:val="000000"/>
                <w:sz w:val="18"/>
                <w:szCs w:val="14"/>
                <w:lang w:val="es-MX" w:eastAsia="es-MX"/>
              </w:rPr>
              <w:t>Servicio de fumigación a las instalaciones de la ASEJ por un periodo de doce meses a partir del mes de enero de 2023 y hasta el mes de diciembre de 2023.</w:t>
            </w:r>
          </w:p>
          <w:p w14:paraId="5427EB46" w14:textId="2255C286" w:rsidR="00F82C06" w:rsidRPr="005E6A02" w:rsidRDefault="00F82C06" w:rsidP="001B7241">
            <w:pPr>
              <w:jc w:val="center"/>
              <w:rPr>
                <w:rFonts w:ascii="Arial" w:hAnsi="Arial" w:cs="Arial"/>
                <w:sz w:val="18"/>
                <w:szCs w:val="18"/>
                <w:vertAlign w:val="superscript"/>
              </w:rPr>
            </w:pPr>
          </w:p>
        </w:tc>
        <w:tc>
          <w:tcPr>
            <w:tcW w:w="2267" w:type="dxa"/>
          </w:tcPr>
          <w:p w14:paraId="1C7CF143" w14:textId="7AC5C891" w:rsidR="00F82C06" w:rsidRPr="005E6A02" w:rsidRDefault="00F82C06" w:rsidP="00F82C06">
            <w:pPr>
              <w:jc w:val="center"/>
              <w:rPr>
                <w:rFonts w:ascii="Arial" w:hAnsi="Arial" w:cs="Arial"/>
                <w:sz w:val="18"/>
                <w:szCs w:val="18"/>
              </w:rPr>
            </w:pPr>
            <w:r>
              <w:rPr>
                <w:rFonts w:ascii="Arial" w:hAnsi="Arial" w:cs="Arial"/>
                <w:sz w:val="18"/>
                <w:szCs w:val="18"/>
              </w:rPr>
              <w:t>S</w:t>
            </w:r>
            <w:r w:rsidRPr="005E6A02">
              <w:rPr>
                <w:rFonts w:ascii="Arial" w:hAnsi="Arial" w:cs="Arial"/>
                <w:sz w:val="18"/>
                <w:szCs w:val="18"/>
              </w:rPr>
              <w:t>ervicio menor</w:t>
            </w:r>
          </w:p>
          <w:p w14:paraId="2A2F86C4" w14:textId="73AE8937" w:rsidR="00F82C06" w:rsidRPr="005E6A02" w:rsidRDefault="00F82C06" w:rsidP="0013305E">
            <w:pPr>
              <w:jc w:val="center"/>
              <w:rPr>
                <w:rFonts w:ascii="Arial" w:hAnsi="Arial" w:cs="Arial"/>
                <w:sz w:val="18"/>
                <w:szCs w:val="18"/>
              </w:rPr>
            </w:pPr>
            <w:r w:rsidRPr="005E6A02">
              <w:rPr>
                <w:rFonts w:ascii="Arial" w:hAnsi="Arial" w:cs="Arial"/>
                <w:sz w:val="18"/>
                <w:szCs w:val="18"/>
              </w:rPr>
              <w:t>que incluye archivos, jardines y arbolado con superficie aproximada de 3,000 m</w:t>
            </w:r>
            <w:r>
              <w:rPr>
                <w:rFonts w:ascii="Arial" w:hAnsi="Arial" w:cs="Arial"/>
                <w:sz w:val="18"/>
                <w:szCs w:val="18"/>
                <w:vertAlign w:val="superscript"/>
              </w:rPr>
              <w:t>2</w:t>
            </w:r>
            <w:r w:rsidRPr="005E6A02">
              <w:rPr>
                <w:rFonts w:ascii="Arial" w:hAnsi="Arial" w:cs="Arial"/>
                <w:sz w:val="18"/>
                <w:szCs w:val="18"/>
              </w:rPr>
              <w:t>.</w:t>
            </w:r>
          </w:p>
        </w:tc>
        <w:tc>
          <w:tcPr>
            <w:tcW w:w="1275" w:type="dxa"/>
            <w:vAlign w:val="center"/>
          </w:tcPr>
          <w:p w14:paraId="1A79C93A" w14:textId="64D02A9A" w:rsidR="00F82C06" w:rsidRPr="005E6A02" w:rsidRDefault="00F82C06" w:rsidP="001B7241">
            <w:pPr>
              <w:jc w:val="center"/>
              <w:rPr>
                <w:rFonts w:ascii="Arial" w:hAnsi="Arial" w:cs="Arial"/>
                <w:sz w:val="18"/>
                <w:szCs w:val="18"/>
              </w:rPr>
            </w:pPr>
            <w:r w:rsidRPr="005E6A02">
              <w:rPr>
                <w:rFonts w:ascii="Arial" w:hAnsi="Arial" w:cs="Arial"/>
                <w:sz w:val="18"/>
                <w:szCs w:val="18"/>
              </w:rPr>
              <w:t>Seis Aplicaciones Bimestrales</w:t>
            </w:r>
          </w:p>
        </w:tc>
        <w:tc>
          <w:tcPr>
            <w:tcW w:w="1520" w:type="dxa"/>
            <w:vAlign w:val="center"/>
          </w:tcPr>
          <w:p w14:paraId="4D298605"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c>
          <w:tcPr>
            <w:tcW w:w="1520" w:type="dxa"/>
            <w:vAlign w:val="center"/>
          </w:tcPr>
          <w:p w14:paraId="4D074063"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c>
          <w:tcPr>
            <w:tcW w:w="1351" w:type="dxa"/>
            <w:vAlign w:val="center"/>
          </w:tcPr>
          <w:p w14:paraId="2A3DF640"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r>
      <w:tr w:rsidR="00F82C06" w:rsidRPr="005E6A02" w14:paraId="32BA51B0" w14:textId="77777777" w:rsidTr="00F82C06">
        <w:trPr>
          <w:trHeight w:val="559"/>
        </w:trPr>
        <w:tc>
          <w:tcPr>
            <w:tcW w:w="1843" w:type="dxa"/>
            <w:vMerge/>
            <w:vAlign w:val="center"/>
          </w:tcPr>
          <w:p w14:paraId="7728CC0F" w14:textId="22DB5601" w:rsidR="00F82C06" w:rsidRPr="005E6A02" w:rsidRDefault="00F82C06" w:rsidP="00F82C06">
            <w:pPr>
              <w:jc w:val="center"/>
              <w:rPr>
                <w:rFonts w:ascii="Arial" w:hAnsi="Arial" w:cs="Arial"/>
                <w:sz w:val="18"/>
                <w:szCs w:val="18"/>
              </w:rPr>
            </w:pPr>
          </w:p>
        </w:tc>
        <w:tc>
          <w:tcPr>
            <w:tcW w:w="2267" w:type="dxa"/>
          </w:tcPr>
          <w:p w14:paraId="6992CB46" w14:textId="14BF6456" w:rsidR="00F82C06" w:rsidRPr="005E6A02" w:rsidRDefault="00F82C06" w:rsidP="001B7241">
            <w:pPr>
              <w:jc w:val="center"/>
              <w:rPr>
                <w:rFonts w:ascii="Arial" w:hAnsi="Arial" w:cs="Arial"/>
                <w:sz w:val="18"/>
                <w:szCs w:val="18"/>
              </w:rPr>
            </w:pPr>
            <w:r>
              <w:rPr>
                <w:rFonts w:ascii="Arial" w:hAnsi="Arial" w:cs="Arial"/>
                <w:sz w:val="18"/>
                <w:szCs w:val="18"/>
              </w:rPr>
              <w:t>S</w:t>
            </w:r>
            <w:r w:rsidRPr="005E6A02">
              <w:rPr>
                <w:rFonts w:ascii="Arial" w:hAnsi="Arial" w:cs="Arial"/>
                <w:sz w:val="18"/>
                <w:szCs w:val="18"/>
              </w:rPr>
              <w:t>ervicio mayor que incluyen tratamiento a la totalidad de sus instalaciones: auditorio, edificio de oficinas, bodegas, archivos, estacionamientos, jardines y arbolado, con superficie aproximada de 29,000 m</w:t>
            </w:r>
            <w:r w:rsidRPr="005E6A02">
              <w:rPr>
                <w:rFonts w:ascii="Arial" w:hAnsi="Arial" w:cs="Arial"/>
                <w:sz w:val="18"/>
                <w:szCs w:val="18"/>
                <w:vertAlign w:val="superscript"/>
              </w:rPr>
              <w:t>2</w:t>
            </w:r>
            <w:r w:rsidRPr="005E6A02">
              <w:rPr>
                <w:rFonts w:ascii="Arial" w:hAnsi="Arial" w:cs="Arial"/>
                <w:sz w:val="18"/>
                <w:szCs w:val="18"/>
              </w:rPr>
              <w:t>.</w:t>
            </w:r>
          </w:p>
        </w:tc>
        <w:tc>
          <w:tcPr>
            <w:tcW w:w="1275" w:type="dxa"/>
            <w:vAlign w:val="center"/>
          </w:tcPr>
          <w:p w14:paraId="3834C06C" w14:textId="77777777" w:rsidR="00F82C06" w:rsidRPr="005E6A02" w:rsidRDefault="00F82C06" w:rsidP="00F82C06">
            <w:pPr>
              <w:jc w:val="center"/>
              <w:rPr>
                <w:rFonts w:ascii="Arial" w:hAnsi="Arial" w:cs="Arial"/>
                <w:sz w:val="18"/>
                <w:szCs w:val="18"/>
              </w:rPr>
            </w:pPr>
            <w:r w:rsidRPr="005E6A02">
              <w:rPr>
                <w:rFonts w:ascii="Arial" w:hAnsi="Arial" w:cs="Arial"/>
                <w:sz w:val="18"/>
                <w:szCs w:val="18"/>
              </w:rPr>
              <w:t xml:space="preserve">Seis Aplicaciones Bimestrales </w:t>
            </w:r>
          </w:p>
          <w:p w14:paraId="7329519C" w14:textId="4758E422" w:rsidR="00F82C06" w:rsidRPr="005E6A02" w:rsidRDefault="00F82C06" w:rsidP="001B7241">
            <w:pPr>
              <w:jc w:val="center"/>
              <w:rPr>
                <w:rFonts w:ascii="Arial" w:hAnsi="Arial" w:cs="Arial"/>
                <w:sz w:val="18"/>
                <w:szCs w:val="18"/>
              </w:rPr>
            </w:pPr>
          </w:p>
        </w:tc>
        <w:tc>
          <w:tcPr>
            <w:tcW w:w="1520" w:type="dxa"/>
            <w:vAlign w:val="center"/>
          </w:tcPr>
          <w:p w14:paraId="132CB8BF"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c>
          <w:tcPr>
            <w:tcW w:w="1520" w:type="dxa"/>
            <w:vAlign w:val="center"/>
          </w:tcPr>
          <w:p w14:paraId="35B84098"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c>
          <w:tcPr>
            <w:tcW w:w="1351" w:type="dxa"/>
            <w:vAlign w:val="center"/>
          </w:tcPr>
          <w:p w14:paraId="7892CC73"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r>
      <w:tr w:rsidR="00F82C06" w:rsidRPr="005E6A02" w14:paraId="19451101" w14:textId="77777777" w:rsidTr="00F82C06">
        <w:trPr>
          <w:trHeight w:val="412"/>
        </w:trPr>
        <w:tc>
          <w:tcPr>
            <w:tcW w:w="9776" w:type="dxa"/>
            <w:gridSpan w:val="6"/>
            <w:vAlign w:val="center"/>
          </w:tcPr>
          <w:p w14:paraId="30DC94CC" w14:textId="3F8D31D8" w:rsidR="00F82C06" w:rsidRPr="005E6A02" w:rsidRDefault="00F82C06" w:rsidP="00F82C06">
            <w:pPr>
              <w:rPr>
                <w:rFonts w:ascii="Arial" w:hAnsi="Arial" w:cs="Arial"/>
                <w:b/>
                <w:sz w:val="18"/>
                <w:szCs w:val="18"/>
              </w:rPr>
            </w:pPr>
            <w:r w:rsidRPr="005E6A02">
              <w:rPr>
                <w:rFonts w:ascii="Arial" w:hAnsi="Arial" w:cs="Arial"/>
                <w:b/>
                <w:sz w:val="18"/>
                <w:szCs w:val="18"/>
              </w:rPr>
              <w:t>Ambas aplicaciones deben incluir el costo de poda de seguridad y saneamiento fitosanitario.</w:t>
            </w:r>
          </w:p>
        </w:tc>
      </w:tr>
      <w:tr w:rsidR="00F82C06" w:rsidRPr="005E6A02" w14:paraId="79289F9A" w14:textId="77777777" w:rsidTr="00C84EE7">
        <w:trPr>
          <w:trHeight w:val="889"/>
        </w:trPr>
        <w:tc>
          <w:tcPr>
            <w:tcW w:w="4110" w:type="dxa"/>
            <w:gridSpan w:val="2"/>
            <w:shd w:val="clear" w:color="auto" w:fill="BFBFBF" w:themeFill="background1" w:themeFillShade="BF"/>
            <w:vAlign w:val="center"/>
          </w:tcPr>
          <w:p w14:paraId="21E6DD91" w14:textId="56B6179F" w:rsidR="00F82C06" w:rsidRPr="005E6A02" w:rsidRDefault="00F82C06" w:rsidP="001B7241">
            <w:pPr>
              <w:jc w:val="center"/>
              <w:rPr>
                <w:rFonts w:ascii="Arial" w:hAnsi="Arial" w:cs="Arial"/>
                <w:b/>
                <w:sz w:val="18"/>
                <w:szCs w:val="18"/>
              </w:rPr>
            </w:pPr>
            <w:r w:rsidRPr="005E6A02">
              <w:rPr>
                <w:rFonts w:ascii="Arial" w:hAnsi="Arial" w:cs="Arial"/>
                <w:b/>
                <w:sz w:val="18"/>
                <w:szCs w:val="18"/>
              </w:rPr>
              <w:t>GRAN TOTAL con</w:t>
            </w:r>
            <w:r>
              <w:rPr>
                <w:rFonts w:ascii="Arial" w:hAnsi="Arial" w:cs="Arial"/>
                <w:b/>
                <w:sz w:val="18"/>
                <w:szCs w:val="18"/>
              </w:rPr>
              <w:t xml:space="preserve"> impuestos incluidos por las doce</w:t>
            </w:r>
            <w:r w:rsidRPr="005E6A02">
              <w:rPr>
                <w:rFonts w:ascii="Arial" w:hAnsi="Arial" w:cs="Arial"/>
                <w:b/>
                <w:sz w:val="18"/>
                <w:szCs w:val="18"/>
              </w:rPr>
              <w:t xml:space="preserve"> aplicaciones</w:t>
            </w:r>
            <w:r>
              <w:rPr>
                <w:rFonts w:ascii="Arial" w:hAnsi="Arial" w:cs="Arial"/>
                <w:b/>
                <w:sz w:val="18"/>
                <w:szCs w:val="18"/>
              </w:rPr>
              <w:t xml:space="preserve"> del servicio de fumigación por un periodo de</w:t>
            </w:r>
            <w:r w:rsidRPr="005E6A02">
              <w:rPr>
                <w:rFonts w:ascii="Arial" w:hAnsi="Arial" w:cs="Arial"/>
                <w:b/>
                <w:sz w:val="18"/>
                <w:szCs w:val="18"/>
              </w:rPr>
              <w:t xml:space="preserve"> </w:t>
            </w:r>
            <w:r>
              <w:rPr>
                <w:rFonts w:ascii="Arial" w:hAnsi="Arial" w:cs="Arial"/>
                <w:b/>
                <w:sz w:val="18"/>
                <w:szCs w:val="18"/>
              </w:rPr>
              <w:t>doce meses</w:t>
            </w:r>
            <w:r w:rsidR="00B75864">
              <w:rPr>
                <w:rFonts w:ascii="Arial" w:hAnsi="Arial" w:cs="Arial"/>
                <w:b/>
                <w:sz w:val="18"/>
                <w:szCs w:val="18"/>
              </w:rPr>
              <w:t xml:space="preserve"> y la poda de seguridad y saneamiento fitosanitario</w:t>
            </w:r>
            <w:r w:rsidRPr="005E6A02">
              <w:rPr>
                <w:rFonts w:ascii="Arial" w:hAnsi="Arial" w:cs="Arial"/>
                <w:b/>
                <w:sz w:val="18"/>
                <w:szCs w:val="18"/>
              </w:rPr>
              <w:t>.</w:t>
            </w:r>
          </w:p>
        </w:tc>
        <w:tc>
          <w:tcPr>
            <w:tcW w:w="5666" w:type="dxa"/>
            <w:gridSpan w:val="4"/>
            <w:shd w:val="clear" w:color="auto" w:fill="BFBFBF" w:themeFill="background1" w:themeFillShade="BF"/>
            <w:vAlign w:val="center"/>
          </w:tcPr>
          <w:p w14:paraId="5F41C4D2" w14:textId="60BF31D0" w:rsidR="00F82C06" w:rsidRPr="005E6A02" w:rsidRDefault="00F82C06" w:rsidP="001B7241">
            <w:pPr>
              <w:jc w:val="center"/>
              <w:rPr>
                <w:rFonts w:ascii="Arial" w:hAnsi="Arial" w:cs="Arial"/>
                <w:b/>
                <w:sz w:val="18"/>
                <w:szCs w:val="18"/>
              </w:rPr>
            </w:pPr>
            <w:r w:rsidRPr="005E6A02">
              <w:rPr>
                <w:rFonts w:ascii="Arial" w:hAnsi="Arial" w:cs="Arial"/>
                <w:b/>
                <w:sz w:val="18"/>
                <w:szCs w:val="18"/>
              </w:rPr>
              <w:t>$__________ (y cantidad en letra)</w:t>
            </w:r>
          </w:p>
        </w:tc>
      </w:tr>
    </w:tbl>
    <w:p w14:paraId="15E158A7" w14:textId="69D27F0D" w:rsidR="00F82C06" w:rsidRDefault="00F82C06"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3FD246" w:rsidR="005B2545" w:rsidRPr="00682895" w:rsidRDefault="00B75864"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Inicio del servicio</w:t>
      </w:r>
      <w:r w:rsidR="005B2545" w:rsidRPr="00682895">
        <w:rPr>
          <w:rFonts w:ascii="Arial" w:hAnsi="Arial" w:cs="Arial"/>
          <w:sz w:val="24"/>
          <w:szCs w:val="24"/>
        </w:rPr>
        <w:t>: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4B024258" w14:textId="7DAAD2A3"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7E177E14" w14:textId="664CB6DB" w:rsidR="00B75864" w:rsidRDefault="00B75864" w:rsidP="00FB1807">
      <w:pPr>
        <w:spacing w:line="240" w:lineRule="auto"/>
        <w:jc w:val="center"/>
        <w:rPr>
          <w:rFonts w:ascii="Arial" w:hAnsi="Arial" w:cs="Arial"/>
          <w:sz w:val="24"/>
          <w:szCs w:val="24"/>
        </w:rPr>
      </w:pPr>
      <w:bookmarkStart w:id="0" w:name="_GoBack"/>
      <w:bookmarkEnd w:id="0"/>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3305E"/>
    <w:rsid w:val="00146AA2"/>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F2DEB"/>
    <w:rsid w:val="00306784"/>
    <w:rsid w:val="003146AC"/>
    <w:rsid w:val="00351922"/>
    <w:rsid w:val="00463F3F"/>
    <w:rsid w:val="00466905"/>
    <w:rsid w:val="00481854"/>
    <w:rsid w:val="00491492"/>
    <w:rsid w:val="004F4737"/>
    <w:rsid w:val="004F685C"/>
    <w:rsid w:val="005027F2"/>
    <w:rsid w:val="00507C32"/>
    <w:rsid w:val="00513D89"/>
    <w:rsid w:val="005169DF"/>
    <w:rsid w:val="00521746"/>
    <w:rsid w:val="005223D6"/>
    <w:rsid w:val="0053484E"/>
    <w:rsid w:val="005471D8"/>
    <w:rsid w:val="0058667D"/>
    <w:rsid w:val="00593D9C"/>
    <w:rsid w:val="005B2545"/>
    <w:rsid w:val="005D41AB"/>
    <w:rsid w:val="005E6A02"/>
    <w:rsid w:val="00605C37"/>
    <w:rsid w:val="006120E7"/>
    <w:rsid w:val="006634E0"/>
    <w:rsid w:val="006671FE"/>
    <w:rsid w:val="00682895"/>
    <w:rsid w:val="006831AD"/>
    <w:rsid w:val="00694C7A"/>
    <w:rsid w:val="006C17A8"/>
    <w:rsid w:val="006D7EEF"/>
    <w:rsid w:val="00733007"/>
    <w:rsid w:val="00737134"/>
    <w:rsid w:val="007511DE"/>
    <w:rsid w:val="007526A3"/>
    <w:rsid w:val="007B2C69"/>
    <w:rsid w:val="007D45E0"/>
    <w:rsid w:val="007E7F81"/>
    <w:rsid w:val="008264E3"/>
    <w:rsid w:val="00840F97"/>
    <w:rsid w:val="00843B3C"/>
    <w:rsid w:val="00847530"/>
    <w:rsid w:val="00882B03"/>
    <w:rsid w:val="00890E22"/>
    <w:rsid w:val="00894BC2"/>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C1429"/>
    <w:rsid w:val="00AD4A39"/>
    <w:rsid w:val="00AF57D3"/>
    <w:rsid w:val="00B2581B"/>
    <w:rsid w:val="00B33CF8"/>
    <w:rsid w:val="00B471BF"/>
    <w:rsid w:val="00B538B6"/>
    <w:rsid w:val="00B75864"/>
    <w:rsid w:val="00B806E1"/>
    <w:rsid w:val="00BF04CC"/>
    <w:rsid w:val="00C0645A"/>
    <w:rsid w:val="00C10A6E"/>
    <w:rsid w:val="00C144EE"/>
    <w:rsid w:val="00C22F5D"/>
    <w:rsid w:val="00C52221"/>
    <w:rsid w:val="00C6308B"/>
    <w:rsid w:val="00C72998"/>
    <w:rsid w:val="00C92382"/>
    <w:rsid w:val="00CB2760"/>
    <w:rsid w:val="00CF2BA4"/>
    <w:rsid w:val="00D2561F"/>
    <w:rsid w:val="00D31A7B"/>
    <w:rsid w:val="00D5318D"/>
    <w:rsid w:val="00D9629C"/>
    <w:rsid w:val="00DA4E1D"/>
    <w:rsid w:val="00DA6FC5"/>
    <w:rsid w:val="00DE13C1"/>
    <w:rsid w:val="00DE3F0F"/>
    <w:rsid w:val="00DE4D4E"/>
    <w:rsid w:val="00E31166"/>
    <w:rsid w:val="00EE26B5"/>
    <w:rsid w:val="00F02BC6"/>
    <w:rsid w:val="00F25258"/>
    <w:rsid w:val="00F517D6"/>
    <w:rsid w:val="00F55A70"/>
    <w:rsid w:val="00F65348"/>
    <w:rsid w:val="00F82C06"/>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FCD9-4BDE-458A-B4C5-375C2B51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11</cp:revision>
  <cp:lastPrinted>2018-09-04T20:05:00Z</cp:lastPrinted>
  <dcterms:created xsi:type="dcterms:W3CDTF">2022-02-01T16:01:00Z</dcterms:created>
  <dcterms:modified xsi:type="dcterms:W3CDTF">2023-01-11T18:05:00Z</dcterms:modified>
</cp:coreProperties>
</file>