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0F81F4F9"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77777777" w:rsidR="00D958D7" w:rsidRPr="00230758" w:rsidRDefault="00D958D7"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7F50C655" w:rsidR="004778C5" w:rsidRPr="00930EC3" w:rsidRDefault="004E1000" w:rsidP="004778C5">
      <w:pPr>
        <w:jc w:val="center"/>
        <w:rPr>
          <w:rFonts w:ascii="Arial" w:hAnsi="Arial" w:cs="Arial"/>
          <w:b/>
        </w:rPr>
      </w:pPr>
      <w:r w:rsidRPr="00930EC3">
        <w:rPr>
          <w:rFonts w:ascii="Arial" w:hAnsi="Arial" w:cs="Arial"/>
          <w:b/>
        </w:rPr>
        <w:t>LICITACIÓN PÚBLICA LP-SC-0</w:t>
      </w:r>
      <w:r w:rsidR="00930EC3" w:rsidRPr="00930EC3">
        <w:rPr>
          <w:rFonts w:ascii="Arial" w:hAnsi="Arial" w:cs="Arial"/>
          <w:b/>
        </w:rPr>
        <w:t>02-2023</w:t>
      </w:r>
    </w:p>
    <w:p w14:paraId="3A8B8A32" w14:textId="16B538DB" w:rsidR="004778C5" w:rsidRPr="00930EC3" w:rsidRDefault="004E1000" w:rsidP="004778C5">
      <w:pPr>
        <w:jc w:val="center"/>
        <w:rPr>
          <w:rFonts w:ascii="Arial" w:hAnsi="Arial" w:cs="Arial"/>
          <w:b/>
        </w:rPr>
      </w:pPr>
      <w:r w:rsidRPr="00930EC3">
        <w:rPr>
          <w:rFonts w:ascii="Arial" w:hAnsi="Arial" w:cs="Arial"/>
          <w:b/>
        </w:rPr>
        <w:t>“</w:t>
      </w:r>
      <w:r w:rsidR="00930EC3" w:rsidRPr="00930EC3">
        <w:rPr>
          <w:rFonts w:ascii="Arial" w:hAnsi="Arial" w:cs="Arial"/>
          <w:b/>
        </w:rPr>
        <w:t>ADQUISICIÓN DE SERVICIO DE FUMIGACIÓN</w:t>
      </w:r>
      <w:r w:rsidR="004778C5" w:rsidRPr="00930EC3">
        <w:rPr>
          <w:rFonts w:ascii="Arial" w:hAnsi="Arial" w:cs="Arial"/>
          <w:b/>
        </w:rPr>
        <w:t>”</w:t>
      </w:r>
    </w:p>
    <w:p w14:paraId="2A07F135" w14:textId="77777777" w:rsidR="004778C5" w:rsidRPr="00930EC3" w:rsidRDefault="004778C5" w:rsidP="004778C5">
      <w:pPr>
        <w:jc w:val="center"/>
        <w:rPr>
          <w:rFonts w:ascii="Arial" w:hAnsi="Arial" w:cs="Arial"/>
          <w:b/>
        </w:rPr>
      </w:pPr>
    </w:p>
    <w:p w14:paraId="11F6F738" w14:textId="1061A004" w:rsidR="004778C5" w:rsidRPr="00CA1D3D" w:rsidRDefault="004778C5" w:rsidP="004778C5">
      <w:pPr>
        <w:jc w:val="both"/>
        <w:rPr>
          <w:rFonts w:ascii="Arial" w:hAnsi="Arial" w:cs="Arial"/>
        </w:rPr>
      </w:pPr>
      <w:r w:rsidRPr="00930EC3">
        <w:rPr>
          <w:rFonts w:ascii="Arial" w:hAnsi="Arial" w:cs="Arial"/>
        </w:rPr>
        <w:t xml:space="preserve">Que se llevará a cabo con el carácter </w:t>
      </w:r>
      <w:r w:rsidR="00930EC3" w:rsidRPr="00930EC3">
        <w:rPr>
          <w:rFonts w:ascii="Arial" w:hAnsi="Arial" w:cs="Arial"/>
        </w:rPr>
        <w:t>local</w:t>
      </w:r>
      <w:r w:rsidR="0048544D" w:rsidRPr="00930EC3">
        <w:rPr>
          <w:rFonts w:ascii="Arial" w:hAnsi="Arial" w:cs="Arial"/>
        </w:rPr>
        <w:t xml:space="preserve"> </w:t>
      </w:r>
      <w:r w:rsidRPr="00930EC3">
        <w:rPr>
          <w:rFonts w:ascii="Arial" w:hAnsi="Arial" w:cs="Arial"/>
        </w:rPr>
        <w:t>y sin la concurrencia del Comité de Adquisiciones, al amparo de lo establecido en los artículos 55 numeral 1, fracción I</w:t>
      </w:r>
      <w:r w:rsidR="00B615D0" w:rsidRPr="00930EC3">
        <w:rPr>
          <w:rFonts w:ascii="Arial" w:hAnsi="Arial" w:cs="Arial"/>
        </w:rPr>
        <w:t>I</w:t>
      </w:r>
      <w:r w:rsidRPr="00930EC3">
        <w:rPr>
          <w:rFonts w:ascii="Arial" w:hAnsi="Arial" w:cs="Arial"/>
        </w:rPr>
        <w:t xml:space="preserve"> </w:t>
      </w:r>
      <w:r w:rsidRPr="00CA1D3D">
        <w:rPr>
          <w:rFonts w:ascii="Arial" w:hAnsi="Arial" w:cs="Arial"/>
        </w:rPr>
        <w:t xml:space="preserve">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de conformidad con las siguientes:</w:t>
      </w:r>
    </w:p>
    <w:p w14:paraId="3AC774E5" w14:textId="77777777" w:rsidR="004778C5" w:rsidRPr="00CA1D3D" w:rsidRDefault="004778C5"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0CBCD419" w:rsidR="005E7043" w:rsidRPr="00930EC3"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B615D0">
        <w:rPr>
          <w:rFonts w:ascii="Arial" w:hAnsi="Arial" w:cs="Arial"/>
        </w:rPr>
        <w:t xml:space="preserve">Licitación </w:t>
      </w:r>
      <w:r w:rsidR="00B615D0" w:rsidRPr="00930EC3">
        <w:rPr>
          <w:rFonts w:ascii="Arial" w:hAnsi="Arial" w:cs="Arial"/>
        </w:rPr>
        <w:t xml:space="preserve">Pública </w:t>
      </w:r>
      <w:r w:rsidR="00930EC3" w:rsidRPr="00930EC3">
        <w:rPr>
          <w:rFonts w:ascii="Arial" w:hAnsi="Arial" w:cs="Arial"/>
        </w:rPr>
        <w:t>LP-SC-002-2023</w:t>
      </w:r>
    </w:p>
    <w:p w14:paraId="51633DAC" w14:textId="55164401"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r w:rsidR="00296FDA">
        <w:rPr>
          <w:rFonts w:ascii="Arial" w:hAnsi="Arial" w:cs="Arial"/>
        </w:rPr>
        <w:t>.</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77777777" w:rsidR="00D958D7" w:rsidRPr="00D958D7" w:rsidRDefault="00D958D7" w:rsidP="00D958D7">
      <w:pPr>
        <w:ind w:left="3540" w:hanging="3540"/>
        <w:jc w:val="both"/>
        <w:rPr>
          <w:rFonts w:ascii="Arial" w:hAnsi="Arial" w:cs="Arial"/>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07251ED3"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4778C5" w:rsidRPr="00BF1CB4" w14:paraId="3519736B" w14:textId="77777777" w:rsidTr="00CE1DC3">
        <w:trPr>
          <w:trHeight w:val="279"/>
          <w:jc w:val="center"/>
        </w:trPr>
        <w:tc>
          <w:tcPr>
            <w:tcW w:w="2122" w:type="dxa"/>
            <w:shd w:val="clear" w:color="auto" w:fill="BFBFBF" w:themeFill="background1" w:themeFillShade="BF"/>
            <w:noWrap/>
            <w:vAlign w:val="center"/>
          </w:tcPr>
          <w:p w14:paraId="7AD3936E"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21CBD4C7" w14:textId="77777777" w:rsidR="004778C5" w:rsidRPr="00120C62" w:rsidRDefault="004778C5"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23AEACD6" w14:textId="5B46C5F0" w:rsidR="004778C5" w:rsidRPr="00120C62" w:rsidRDefault="00FF56D4"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F295FB6"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149BE61"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930EC3" w:rsidRPr="00BF1CB4" w14:paraId="07C91059" w14:textId="77777777" w:rsidTr="00930EC3">
        <w:trPr>
          <w:trHeight w:val="279"/>
          <w:jc w:val="center"/>
        </w:trPr>
        <w:tc>
          <w:tcPr>
            <w:tcW w:w="2122" w:type="dxa"/>
            <w:shd w:val="clear" w:color="auto" w:fill="auto"/>
            <w:noWrap/>
            <w:vAlign w:val="center"/>
          </w:tcPr>
          <w:p w14:paraId="79030C58" w14:textId="7DAFEB33" w:rsidR="00930EC3" w:rsidRPr="00930EC3" w:rsidRDefault="00413121" w:rsidP="00930EC3">
            <w:pPr>
              <w:jc w:val="center"/>
              <w:rPr>
                <w:rFonts w:ascii="Arial" w:hAnsi="Arial" w:cs="Arial"/>
                <w:bCs/>
                <w:color w:val="000000"/>
                <w:sz w:val="16"/>
                <w:szCs w:val="14"/>
                <w:lang w:val="es-MX" w:eastAsia="es-MX"/>
              </w:rPr>
            </w:pPr>
            <w:r>
              <w:rPr>
                <w:rFonts w:ascii="Arial" w:hAnsi="Arial" w:cs="Arial"/>
                <w:bCs/>
                <w:color w:val="000000"/>
                <w:sz w:val="16"/>
                <w:szCs w:val="14"/>
                <w:lang w:val="es-MX" w:eastAsia="es-MX"/>
              </w:rPr>
              <w:t>Servicio de fumigación en</w:t>
            </w:r>
            <w:r w:rsidR="00930EC3" w:rsidRPr="00930EC3">
              <w:rPr>
                <w:rFonts w:ascii="Arial" w:hAnsi="Arial" w:cs="Arial"/>
                <w:bCs/>
                <w:color w:val="000000"/>
                <w:sz w:val="16"/>
                <w:szCs w:val="14"/>
                <w:lang w:val="es-MX" w:eastAsia="es-MX"/>
              </w:rPr>
              <w:t xml:space="preserve"> las instalaciones de la ASEJ por un periodo de doce meses a partir del mes de enero de 2023 y hasta el mes de diciembre de 2023.</w:t>
            </w:r>
          </w:p>
        </w:tc>
        <w:tc>
          <w:tcPr>
            <w:tcW w:w="1701" w:type="dxa"/>
            <w:shd w:val="clear" w:color="auto" w:fill="auto"/>
            <w:vAlign w:val="center"/>
          </w:tcPr>
          <w:p w14:paraId="04FD922B" w14:textId="46A61635"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Descritas en el Anexo 2 “Especificaciones Técnicas”</w:t>
            </w:r>
            <w:r>
              <w:rPr>
                <w:rFonts w:ascii="Arial" w:hAnsi="Arial" w:cs="Arial"/>
                <w:bCs/>
                <w:color w:val="000000"/>
                <w:sz w:val="16"/>
                <w:szCs w:val="14"/>
                <w:lang w:val="es-MX" w:eastAsia="es-MX"/>
              </w:rPr>
              <w:t>.</w:t>
            </w:r>
          </w:p>
        </w:tc>
        <w:tc>
          <w:tcPr>
            <w:tcW w:w="1967" w:type="dxa"/>
            <w:shd w:val="clear" w:color="auto" w:fill="auto"/>
            <w:vAlign w:val="center"/>
          </w:tcPr>
          <w:p w14:paraId="0EDD3B63" w14:textId="5C52961B"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A partir del mes de enero de 2023</w:t>
            </w:r>
            <w:r>
              <w:rPr>
                <w:rFonts w:ascii="Arial" w:hAnsi="Arial" w:cs="Arial"/>
                <w:bCs/>
                <w:color w:val="000000"/>
                <w:sz w:val="16"/>
                <w:szCs w:val="14"/>
                <w:lang w:val="es-MX" w:eastAsia="es-MX"/>
              </w:rPr>
              <w:t>.</w:t>
            </w:r>
          </w:p>
        </w:tc>
        <w:tc>
          <w:tcPr>
            <w:tcW w:w="1508" w:type="dxa"/>
            <w:shd w:val="clear" w:color="auto" w:fill="auto"/>
            <w:vAlign w:val="center"/>
          </w:tcPr>
          <w:p w14:paraId="583C0E8B" w14:textId="2678883F"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Toda la partida será adjudicada a un solo licitante</w:t>
            </w:r>
            <w:r>
              <w:rPr>
                <w:rFonts w:ascii="Arial" w:hAnsi="Arial" w:cs="Arial"/>
                <w:bCs/>
                <w:color w:val="000000"/>
                <w:sz w:val="16"/>
                <w:szCs w:val="14"/>
                <w:lang w:val="es-MX" w:eastAsia="es-MX"/>
              </w:rPr>
              <w:t>.</w:t>
            </w:r>
          </w:p>
        </w:tc>
        <w:tc>
          <w:tcPr>
            <w:tcW w:w="2098" w:type="dxa"/>
            <w:shd w:val="clear" w:color="auto" w:fill="auto"/>
            <w:vAlign w:val="center"/>
          </w:tcPr>
          <w:p w14:paraId="1306D293" w14:textId="657B978C"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Dirección General de Administración de la Auditoría Superior del Estado de Jalisco</w:t>
            </w:r>
            <w:r>
              <w:rPr>
                <w:rFonts w:ascii="Arial" w:hAnsi="Arial" w:cs="Arial"/>
                <w:bCs/>
                <w:color w:val="000000"/>
                <w:sz w:val="16"/>
                <w:szCs w:val="14"/>
                <w:lang w:val="es-MX" w:eastAsia="es-MX"/>
              </w:rPr>
              <w:t>.</w:t>
            </w:r>
          </w:p>
        </w:tc>
      </w:tr>
    </w:tbl>
    <w:p w14:paraId="361C3428" w14:textId="77777777" w:rsidR="004778C5" w:rsidRDefault="004778C5" w:rsidP="0016231C">
      <w:pPr>
        <w:jc w:val="both"/>
        <w:rPr>
          <w:rFonts w:ascii="Arial" w:hAnsi="Arial" w:cs="Arial"/>
          <w:b/>
        </w:rPr>
      </w:pPr>
    </w:p>
    <w:p w14:paraId="4094DB49" w14:textId="4D3B6A65"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004E1000">
        <w:rPr>
          <w:rFonts w:ascii="Arial" w:hAnsi="Arial" w:cs="Arial"/>
          <w:b/>
        </w:rPr>
        <w:t xml:space="preserve"> “Especificaciones </w:t>
      </w:r>
      <w:r w:rsidRPr="0018105E">
        <w:rPr>
          <w:rFonts w:ascii="Arial" w:hAnsi="Arial" w:cs="Arial"/>
          <w:b/>
        </w:rPr>
        <w:t>Técnicas”</w:t>
      </w:r>
      <w:r w:rsidRPr="0018105E">
        <w:rPr>
          <w:rFonts w:ascii="Arial" w:hAnsi="Arial" w:cs="Arial"/>
        </w:rPr>
        <w:t>, que contiene los requisitos técnicos mínimos y</w:t>
      </w:r>
      <w:r w:rsidRPr="00C222D3">
        <w:rPr>
          <w:rFonts w:ascii="Arial" w:hAnsi="Arial" w:cs="Arial"/>
        </w:rPr>
        <w:t xml:space="preserve"> </w:t>
      </w:r>
      <w:r w:rsidR="00180967">
        <w:rPr>
          <w:rFonts w:ascii="Arial" w:hAnsi="Arial" w:cs="Arial"/>
        </w:rPr>
        <w:t xml:space="preserve">de </w:t>
      </w:r>
      <w:r w:rsidRPr="00C222D3">
        <w:rPr>
          <w:rFonts w:ascii="Arial" w:hAnsi="Arial" w:cs="Arial"/>
        </w:rPr>
        <w:t xml:space="preserve">desempeño funcional, que permitan satisfacer las necesidades de contratación de </w:t>
      </w:r>
      <w:r w:rsidR="00AA5F46">
        <w:rPr>
          <w:rFonts w:ascii="Arial" w:hAnsi="Arial" w:cs="Arial"/>
        </w:rPr>
        <w:t>lo</w:t>
      </w:r>
      <w:r w:rsidRPr="00C222D3">
        <w:rPr>
          <w:rFonts w:ascii="Arial" w:hAnsi="Arial" w:cs="Arial"/>
        </w:rPr>
        <w:t>s</w:t>
      </w:r>
      <w:r w:rsidR="006E6E97">
        <w:rPr>
          <w:rFonts w:ascii="Arial" w:hAnsi="Arial" w:cs="Arial"/>
        </w:rPr>
        <w:t xml:space="preserve"> </w:t>
      </w:r>
      <w:r w:rsidR="00F53AF7" w:rsidRPr="00930EC3">
        <w:rPr>
          <w:rFonts w:ascii="Arial" w:hAnsi="Arial" w:cs="Arial"/>
        </w:rPr>
        <w:t>servicios</w:t>
      </w:r>
      <w:r w:rsidRPr="00930EC3">
        <w:rPr>
          <w:rFonts w:ascii="Arial" w:hAnsi="Arial" w:cs="Arial"/>
        </w:rPr>
        <w:t xml:space="preserve"> a licitar, por lo que los participantes podrán proponer </w:t>
      </w:r>
      <w:r w:rsidR="00F53AF7" w:rsidRPr="00930EC3">
        <w:rPr>
          <w:rFonts w:ascii="Arial" w:hAnsi="Arial" w:cs="Arial"/>
        </w:rPr>
        <w:t>servicios</w:t>
      </w:r>
      <w:r w:rsidRPr="00930EC3">
        <w:rPr>
          <w:rFonts w:ascii="Arial" w:hAnsi="Arial" w:cs="Arial"/>
        </w:rPr>
        <w:t xml:space="preserve"> con </w:t>
      </w:r>
      <w:r w:rsidRPr="00D92102">
        <w:rPr>
          <w:rFonts w:ascii="Arial" w:hAnsi="Arial" w:cs="Arial"/>
        </w:rPr>
        <w:t xml:space="preserve">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A587752" w:rsidR="006D11C5" w:rsidRPr="00930EC3" w:rsidRDefault="004014A9" w:rsidP="006D11C5">
      <w:pPr>
        <w:jc w:val="both"/>
        <w:rPr>
          <w:rFonts w:ascii="Arial" w:hAnsi="Arial" w:cs="Arial"/>
        </w:rPr>
      </w:pPr>
      <w:r w:rsidRPr="00382EF0">
        <w:rPr>
          <w:rFonts w:ascii="Arial" w:hAnsi="Arial" w:cs="Arial"/>
        </w:rPr>
        <w:t xml:space="preserve">Las obligaciones a cargo de la Auditoría Superior del Estado de Jalisco, que se lleguen a generar con motivo de esta Licitación, se ejercerán con recursos propios provenientes del subsidio ordinario estatal, con cargo a la </w:t>
      </w:r>
      <w:r w:rsidRPr="00930EC3">
        <w:rPr>
          <w:rFonts w:ascii="Arial" w:hAnsi="Arial" w:cs="Arial"/>
        </w:rPr>
        <w:t>partida</w:t>
      </w:r>
      <w:r w:rsidR="00C0097C" w:rsidRPr="00930EC3">
        <w:rPr>
          <w:rFonts w:ascii="Arial" w:hAnsi="Arial" w:cs="Arial"/>
        </w:rPr>
        <w:t xml:space="preserve"> presupuestal</w:t>
      </w:r>
      <w:r w:rsidR="004C6D76" w:rsidRPr="00930EC3">
        <w:rPr>
          <w:rFonts w:ascii="Arial" w:hAnsi="Arial" w:cs="Arial"/>
        </w:rPr>
        <w:t xml:space="preserve"> </w:t>
      </w:r>
      <w:r w:rsidR="00930EC3" w:rsidRPr="00930EC3">
        <w:rPr>
          <w:rFonts w:ascii="Arial" w:hAnsi="Arial" w:cs="Arial"/>
          <w:b/>
        </w:rPr>
        <w:t>3591</w:t>
      </w:r>
      <w:r w:rsidR="00EB3019" w:rsidRPr="00930EC3">
        <w:rPr>
          <w:rFonts w:ascii="Arial" w:hAnsi="Arial" w:cs="Arial"/>
        </w:rPr>
        <w:t xml:space="preserve"> </w:t>
      </w:r>
      <w:r w:rsidR="00930EC3" w:rsidRPr="00930EC3">
        <w:rPr>
          <w:rFonts w:ascii="Arial" w:hAnsi="Arial" w:cs="Arial"/>
        </w:rPr>
        <w:t>Servicios de jardinería y fumigación</w:t>
      </w:r>
      <w:r w:rsidR="00EB3019" w:rsidRPr="00930EC3">
        <w:rPr>
          <w:rFonts w:ascii="Arial" w:hAnsi="Arial" w:cs="Arial"/>
        </w:rPr>
        <w:t>, del presupuesto de egresos de la ASEJ, para el ejercicio fiscal 20</w:t>
      </w:r>
      <w:r w:rsidR="00930EC3" w:rsidRPr="00930EC3">
        <w:rPr>
          <w:rFonts w:ascii="Arial" w:hAnsi="Arial" w:cs="Arial"/>
        </w:rPr>
        <w:t>23.</w:t>
      </w: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0ED788A3"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DE07C6" w:rsidRPr="00DE07C6" w14:paraId="25C1AC09" w14:textId="77777777" w:rsidTr="00E24AF8">
        <w:tc>
          <w:tcPr>
            <w:tcW w:w="2034" w:type="dxa"/>
            <w:shd w:val="clear" w:color="auto" w:fill="BFBFBF" w:themeFill="background1" w:themeFillShade="BF"/>
            <w:vAlign w:val="center"/>
          </w:tcPr>
          <w:p w14:paraId="2C3E8CC6" w14:textId="77777777" w:rsidR="00296FDA" w:rsidRPr="00DE07C6" w:rsidRDefault="00296FDA" w:rsidP="00E24AF8">
            <w:pPr>
              <w:jc w:val="center"/>
              <w:rPr>
                <w:rFonts w:ascii="Arial" w:hAnsi="Arial" w:cs="Arial"/>
                <w:b/>
                <w:sz w:val="20"/>
                <w:szCs w:val="20"/>
              </w:rPr>
            </w:pPr>
            <w:r w:rsidRPr="00DE07C6">
              <w:rPr>
                <w:rFonts w:ascii="Arial" w:hAnsi="Arial" w:cs="Arial"/>
                <w:b/>
                <w:sz w:val="20"/>
                <w:szCs w:val="20"/>
              </w:rPr>
              <w:t>PUBLICACIÓN DE LA CONVOCATORIA</w:t>
            </w:r>
          </w:p>
        </w:tc>
        <w:tc>
          <w:tcPr>
            <w:tcW w:w="7362" w:type="dxa"/>
            <w:vAlign w:val="center"/>
          </w:tcPr>
          <w:p w14:paraId="76AB53FB" w14:textId="07DE5D55" w:rsidR="00296FDA" w:rsidRPr="00DE07C6" w:rsidRDefault="0051589B" w:rsidP="0051589B">
            <w:pPr>
              <w:jc w:val="both"/>
              <w:rPr>
                <w:rFonts w:ascii="Arial" w:hAnsi="Arial" w:cs="Arial"/>
                <w:b/>
                <w:sz w:val="20"/>
                <w:szCs w:val="20"/>
              </w:rPr>
            </w:pPr>
            <w:r w:rsidRPr="00DE07C6">
              <w:rPr>
                <w:rFonts w:ascii="Arial" w:hAnsi="Arial" w:cs="Arial"/>
                <w:b/>
                <w:sz w:val="20"/>
                <w:szCs w:val="20"/>
              </w:rPr>
              <w:t>Miércoles 11</w:t>
            </w:r>
            <w:r w:rsidR="00FF56D4" w:rsidRPr="00DE07C6">
              <w:rPr>
                <w:rFonts w:ascii="Arial" w:hAnsi="Arial" w:cs="Arial"/>
                <w:b/>
                <w:sz w:val="20"/>
                <w:szCs w:val="20"/>
              </w:rPr>
              <w:t xml:space="preserve"> de </w:t>
            </w:r>
            <w:r w:rsidRPr="00DE07C6">
              <w:rPr>
                <w:rFonts w:ascii="Arial" w:hAnsi="Arial" w:cs="Arial"/>
                <w:b/>
                <w:sz w:val="20"/>
                <w:szCs w:val="20"/>
              </w:rPr>
              <w:t>enero de 2023</w:t>
            </w:r>
            <w:r w:rsidR="00296FDA" w:rsidRPr="00DE07C6">
              <w:rPr>
                <w:rFonts w:ascii="Arial" w:hAnsi="Arial" w:cs="Arial"/>
                <w:b/>
                <w:sz w:val="20"/>
                <w:szCs w:val="20"/>
              </w:rPr>
              <w:t>.</w:t>
            </w:r>
          </w:p>
        </w:tc>
      </w:tr>
      <w:tr w:rsidR="00DE07C6" w:rsidRPr="00DE07C6" w14:paraId="3EDC52B6" w14:textId="77777777" w:rsidTr="00E24AF8">
        <w:tc>
          <w:tcPr>
            <w:tcW w:w="2034" w:type="dxa"/>
            <w:shd w:val="clear" w:color="auto" w:fill="BFBFBF" w:themeFill="background1" w:themeFillShade="BF"/>
            <w:vAlign w:val="center"/>
          </w:tcPr>
          <w:p w14:paraId="58D82236" w14:textId="592597DD" w:rsidR="00FF56D4" w:rsidRPr="00DE07C6" w:rsidRDefault="00FF56D4" w:rsidP="00E24AF8">
            <w:pPr>
              <w:jc w:val="center"/>
              <w:rPr>
                <w:rFonts w:ascii="Arial" w:hAnsi="Arial" w:cs="Arial"/>
                <w:b/>
                <w:sz w:val="20"/>
                <w:szCs w:val="20"/>
              </w:rPr>
            </w:pPr>
            <w:r w:rsidRPr="00DE07C6">
              <w:rPr>
                <w:rFonts w:ascii="Arial" w:hAnsi="Arial" w:cs="Arial"/>
                <w:b/>
                <w:sz w:val="20"/>
                <w:szCs w:val="20"/>
              </w:rPr>
              <w:t>VISITA GUIADA</w:t>
            </w:r>
          </w:p>
        </w:tc>
        <w:tc>
          <w:tcPr>
            <w:tcW w:w="7362" w:type="dxa"/>
            <w:vAlign w:val="center"/>
          </w:tcPr>
          <w:p w14:paraId="76A54F33" w14:textId="5D2DB128" w:rsidR="00FF56D4" w:rsidRPr="00DE07C6" w:rsidRDefault="00DE07C6" w:rsidP="00DE07C6">
            <w:pPr>
              <w:jc w:val="both"/>
              <w:rPr>
                <w:rFonts w:ascii="Arial" w:hAnsi="Arial" w:cs="Arial"/>
                <w:b/>
                <w:sz w:val="20"/>
                <w:szCs w:val="20"/>
              </w:rPr>
            </w:pPr>
            <w:r w:rsidRPr="00DE07C6">
              <w:rPr>
                <w:rFonts w:ascii="Arial" w:hAnsi="Arial" w:cs="Arial"/>
                <w:b/>
                <w:sz w:val="20"/>
                <w:szCs w:val="20"/>
              </w:rPr>
              <w:t>Jueves 12</w:t>
            </w:r>
            <w:r w:rsidR="00FF56D4" w:rsidRPr="00DE07C6">
              <w:rPr>
                <w:rFonts w:ascii="Arial" w:hAnsi="Arial" w:cs="Arial"/>
                <w:b/>
                <w:sz w:val="20"/>
                <w:szCs w:val="20"/>
              </w:rPr>
              <w:t xml:space="preserve"> de </w:t>
            </w:r>
            <w:r w:rsidRPr="00DE07C6">
              <w:rPr>
                <w:rFonts w:ascii="Arial" w:hAnsi="Arial" w:cs="Arial"/>
                <w:b/>
                <w:sz w:val="20"/>
                <w:szCs w:val="20"/>
              </w:rPr>
              <w:t>enero de 2023</w:t>
            </w:r>
            <w:r w:rsidR="00FF56D4" w:rsidRPr="00DE07C6">
              <w:rPr>
                <w:rFonts w:ascii="Arial" w:hAnsi="Arial" w:cs="Arial"/>
                <w:b/>
                <w:sz w:val="20"/>
                <w:szCs w:val="20"/>
              </w:rPr>
              <w:t xml:space="preserve"> a las 9:00 </w:t>
            </w:r>
            <w:proofErr w:type="spellStart"/>
            <w:r w:rsidR="00FF56D4" w:rsidRPr="00DE07C6">
              <w:rPr>
                <w:rFonts w:ascii="Arial" w:hAnsi="Arial" w:cs="Arial"/>
                <w:b/>
                <w:sz w:val="20"/>
                <w:szCs w:val="20"/>
              </w:rPr>
              <w:t>hrs</w:t>
            </w:r>
            <w:proofErr w:type="spellEnd"/>
            <w:r w:rsidR="00FF56D4" w:rsidRPr="00DE07C6">
              <w:rPr>
                <w:rFonts w:ascii="Arial" w:hAnsi="Arial" w:cs="Arial"/>
                <w:b/>
                <w:sz w:val="20"/>
                <w:szCs w:val="20"/>
              </w:rPr>
              <w:t>.</w:t>
            </w:r>
          </w:p>
        </w:tc>
      </w:tr>
      <w:tr w:rsidR="00DE07C6" w:rsidRPr="00DE07C6" w14:paraId="22A76B6B" w14:textId="77777777" w:rsidTr="00E24AF8">
        <w:tc>
          <w:tcPr>
            <w:tcW w:w="2034" w:type="dxa"/>
            <w:shd w:val="clear" w:color="auto" w:fill="BFBFBF" w:themeFill="background1" w:themeFillShade="BF"/>
            <w:vAlign w:val="center"/>
          </w:tcPr>
          <w:p w14:paraId="11F1A5D2"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PRESENTACIÓN DE DUDAS</w:t>
            </w:r>
          </w:p>
        </w:tc>
        <w:tc>
          <w:tcPr>
            <w:tcW w:w="7362" w:type="dxa"/>
            <w:vAlign w:val="center"/>
          </w:tcPr>
          <w:p w14:paraId="7E7326E0" w14:textId="431EE64E" w:rsidR="00296FDA" w:rsidRPr="00DE07C6" w:rsidRDefault="00296FDA" w:rsidP="00DE07C6">
            <w:pPr>
              <w:jc w:val="both"/>
              <w:rPr>
                <w:rFonts w:ascii="Arial" w:hAnsi="Arial" w:cs="Arial"/>
                <w:sz w:val="20"/>
                <w:szCs w:val="20"/>
              </w:rPr>
            </w:pPr>
            <w:r w:rsidRPr="00DE07C6">
              <w:rPr>
                <w:rFonts w:ascii="Arial" w:hAnsi="Arial" w:cs="Arial"/>
                <w:sz w:val="20"/>
                <w:szCs w:val="20"/>
              </w:rPr>
              <w:t xml:space="preserve">A más tardar a las </w:t>
            </w:r>
            <w:r w:rsidR="00094185" w:rsidRPr="00DE07C6">
              <w:rPr>
                <w:rFonts w:ascii="Arial" w:hAnsi="Arial" w:cs="Arial"/>
                <w:b/>
                <w:sz w:val="20"/>
                <w:szCs w:val="20"/>
              </w:rPr>
              <w:t>1</w:t>
            </w:r>
            <w:r w:rsidR="00DE07C6" w:rsidRPr="00DE07C6">
              <w:rPr>
                <w:rFonts w:ascii="Arial" w:hAnsi="Arial" w:cs="Arial"/>
                <w:b/>
                <w:sz w:val="20"/>
                <w:szCs w:val="20"/>
              </w:rPr>
              <w:t>2</w:t>
            </w:r>
            <w:r w:rsidR="00DE07C6">
              <w:rPr>
                <w:rFonts w:ascii="Arial" w:hAnsi="Arial" w:cs="Arial"/>
                <w:b/>
                <w:sz w:val="20"/>
                <w:szCs w:val="20"/>
              </w:rPr>
              <w:t>:3</w:t>
            </w:r>
            <w:r w:rsidRPr="00DE07C6">
              <w:rPr>
                <w:rFonts w:ascii="Arial" w:hAnsi="Arial" w:cs="Arial"/>
                <w:b/>
                <w:sz w:val="20"/>
                <w:szCs w:val="20"/>
              </w:rPr>
              <w:t>0 horas</w:t>
            </w:r>
            <w:r w:rsidRPr="00DE07C6">
              <w:rPr>
                <w:rFonts w:ascii="Arial" w:hAnsi="Arial" w:cs="Arial"/>
                <w:sz w:val="20"/>
                <w:szCs w:val="20"/>
              </w:rPr>
              <w:t xml:space="preserve"> </w:t>
            </w:r>
            <w:r w:rsidRPr="00DE07C6">
              <w:rPr>
                <w:rFonts w:ascii="Arial" w:hAnsi="Arial" w:cs="Arial"/>
                <w:b/>
                <w:sz w:val="20"/>
                <w:szCs w:val="20"/>
              </w:rPr>
              <w:t xml:space="preserve">del día </w:t>
            </w:r>
            <w:r w:rsidR="00DE07C6" w:rsidRPr="00DE07C6">
              <w:rPr>
                <w:rFonts w:ascii="Arial" w:hAnsi="Arial" w:cs="Arial"/>
                <w:b/>
                <w:sz w:val="20"/>
                <w:szCs w:val="20"/>
              </w:rPr>
              <w:t>jueves 12</w:t>
            </w:r>
            <w:r w:rsidR="0048544D" w:rsidRPr="00DE07C6">
              <w:rPr>
                <w:rFonts w:ascii="Arial" w:hAnsi="Arial" w:cs="Arial"/>
                <w:b/>
                <w:sz w:val="20"/>
                <w:szCs w:val="20"/>
              </w:rPr>
              <w:t xml:space="preserve"> de </w:t>
            </w:r>
            <w:r w:rsidR="00DE07C6" w:rsidRPr="00DE07C6">
              <w:rPr>
                <w:rFonts w:ascii="Arial" w:hAnsi="Arial" w:cs="Arial"/>
                <w:b/>
                <w:sz w:val="20"/>
                <w:szCs w:val="20"/>
              </w:rPr>
              <w:t>enero</w:t>
            </w:r>
            <w:r w:rsidR="00F579FA">
              <w:rPr>
                <w:rFonts w:ascii="Arial" w:hAnsi="Arial" w:cs="Arial"/>
                <w:b/>
                <w:sz w:val="20"/>
                <w:szCs w:val="20"/>
              </w:rPr>
              <w:t xml:space="preserve"> de 2023</w:t>
            </w:r>
            <w:r w:rsidRPr="00DE07C6">
              <w:rPr>
                <w:rFonts w:ascii="Arial" w:hAnsi="Arial" w:cs="Arial"/>
                <w:sz w:val="20"/>
                <w:szCs w:val="20"/>
              </w:rPr>
              <w:t xml:space="preserve">, enviarlas al correo </w:t>
            </w:r>
            <w:hyperlink r:id="rId8" w:history="1">
              <w:r w:rsidRPr="00DE07C6">
                <w:rPr>
                  <w:rStyle w:val="Hipervnculo"/>
                  <w:rFonts w:ascii="Arial" w:hAnsi="Arial" w:cs="Arial"/>
                  <w:color w:val="auto"/>
                  <w:sz w:val="20"/>
                  <w:szCs w:val="20"/>
                </w:rPr>
                <w:t>licitaciones@asej.gob.mx</w:t>
              </w:r>
            </w:hyperlink>
            <w:r w:rsidRPr="00DE07C6">
              <w:rPr>
                <w:rFonts w:ascii="Arial" w:hAnsi="Arial" w:cs="Arial"/>
                <w:sz w:val="20"/>
                <w:szCs w:val="20"/>
              </w:rPr>
              <w:t xml:space="preserve">. (Las dudas se enviarán de acuerdo al Anexo 6, se considerará la hora del servidor de correo electrónico de la Convocante). </w:t>
            </w:r>
          </w:p>
        </w:tc>
      </w:tr>
      <w:tr w:rsidR="00DE07C6" w:rsidRPr="00DE07C6" w14:paraId="7479A36A" w14:textId="77777777" w:rsidTr="00E24AF8">
        <w:trPr>
          <w:trHeight w:val="348"/>
        </w:trPr>
        <w:tc>
          <w:tcPr>
            <w:tcW w:w="2034" w:type="dxa"/>
            <w:shd w:val="clear" w:color="auto" w:fill="BFBFBF" w:themeFill="background1" w:themeFillShade="BF"/>
            <w:vAlign w:val="center"/>
          </w:tcPr>
          <w:p w14:paraId="0BD0AE15"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JUNTA DE ACLARACIONES</w:t>
            </w:r>
          </w:p>
        </w:tc>
        <w:tc>
          <w:tcPr>
            <w:tcW w:w="7362" w:type="dxa"/>
            <w:vAlign w:val="center"/>
          </w:tcPr>
          <w:p w14:paraId="5FB316AC" w14:textId="75B4B360" w:rsidR="00296FDA" w:rsidRPr="00DE07C6" w:rsidRDefault="00DE07C6" w:rsidP="00DE07C6">
            <w:pPr>
              <w:jc w:val="both"/>
              <w:rPr>
                <w:rFonts w:ascii="Arial" w:hAnsi="Arial" w:cs="Arial"/>
                <w:sz w:val="20"/>
                <w:szCs w:val="20"/>
              </w:rPr>
            </w:pPr>
            <w:r w:rsidRPr="00DE07C6">
              <w:rPr>
                <w:rFonts w:ascii="Arial" w:hAnsi="Arial" w:cs="Arial"/>
                <w:b/>
                <w:sz w:val="20"/>
                <w:szCs w:val="20"/>
              </w:rPr>
              <w:t>Viernes 13</w:t>
            </w:r>
            <w:r w:rsidR="0048544D" w:rsidRPr="00DE07C6">
              <w:rPr>
                <w:rFonts w:ascii="Arial" w:hAnsi="Arial" w:cs="Arial"/>
                <w:b/>
                <w:sz w:val="20"/>
                <w:szCs w:val="20"/>
              </w:rPr>
              <w:t xml:space="preserve"> de </w:t>
            </w:r>
            <w:r w:rsidRPr="00DE07C6">
              <w:rPr>
                <w:rFonts w:ascii="Arial" w:hAnsi="Arial" w:cs="Arial"/>
                <w:b/>
                <w:sz w:val="20"/>
                <w:szCs w:val="20"/>
              </w:rPr>
              <w:t>enero a las 12</w:t>
            </w:r>
            <w:r w:rsidR="00FF7F50">
              <w:rPr>
                <w:rFonts w:ascii="Arial" w:hAnsi="Arial" w:cs="Arial"/>
                <w:b/>
                <w:sz w:val="20"/>
                <w:szCs w:val="20"/>
              </w:rPr>
              <w:t>:3</w:t>
            </w:r>
            <w:bookmarkStart w:id="0" w:name="_GoBack"/>
            <w:bookmarkEnd w:id="0"/>
            <w:r w:rsidR="0048544D" w:rsidRPr="00DE07C6">
              <w:rPr>
                <w:rFonts w:ascii="Arial" w:hAnsi="Arial" w:cs="Arial"/>
                <w:b/>
                <w:sz w:val="20"/>
                <w:szCs w:val="20"/>
              </w:rPr>
              <w:t>0 horas.</w:t>
            </w:r>
            <w:r w:rsidR="00296FDA" w:rsidRPr="00DE07C6">
              <w:rPr>
                <w:rFonts w:ascii="Arial" w:hAnsi="Arial" w:cs="Arial"/>
                <w:b/>
                <w:sz w:val="20"/>
                <w:szCs w:val="20"/>
              </w:rPr>
              <w:t xml:space="preserve"> </w:t>
            </w:r>
            <w:r w:rsidR="0048544D" w:rsidRPr="00DE07C6">
              <w:rPr>
                <w:rFonts w:ascii="Arial" w:hAnsi="Arial" w:cs="Arial"/>
                <w:sz w:val="20"/>
                <w:szCs w:val="20"/>
              </w:rPr>
              <w:t>E</w:t>
            </w:r>
            <w:r w:rsidR="00296FDA" w:rsidRPr="00DE07C6">
              <w:rPr>
                <w:rFonts w:ascii="Arial" w:hAnsi="Arial" w:cs="Arial"/>
                <w:sz w:val="20"/>
                <w:szCs w:val="20"/>
              </w:rPr>
              <w:t xml:space="preserve">n la Sala de Juntas de la Dirección General de Administración </w:t>
            </w:r>
            <w:r w:rsidRPr="00DE07C6">
              <w:rPr>
                <w:rFonts w:ascii="Arial" w:hAnsi="Arial" w:cs="Arial"/>
                <w:sz w:val="20"/>
                <w:szCs w:val="20"/>
              </w:rPr>
              <w:t>de la ASEJ (piso 2).</w:t>
            </w:r>
          </w:p>
        </w:tc>
      </w:tr>
      <w:tr w:rsidR="00F17115" w:rsidRPr="00DE07C6" w14:paraId="62F238D3" w14:textId="77777777" w:rsidTr="004B0F25">
        <w:trPr>
          <w:trHeight w:val="700"/>
        </w:trPr>
        <w:tc>
          <w:tcPr>
            <w:tcW w:w="2034" w:type="dxa"/>
            <w:shd w:val="clear" w:color="auto" w:fill="BFBFBF" w:themeFill="background1" w:themeFillShade="BF"/>
            <w:vAlign w:val="center"/>
          </w:tcPr>
          <w:p w14:paraId="797F1F07" w14:textId="77777777" w:rsidR="00F17115" w:rsidRPr="00DE07C6" w:rsidRDefault="00F17115" w:rsidP="00E24AF8">
            <w:pPr>
              <w:jc w:val="center"/>
              <w:rPr>
                <w:rFonts w:ascii="Arial" w:hAnsi="Arial" w:cs="Arial"/>
                <w:sz w:val="20"/>
                <w:szCs w:val="20"/>
              </w:rPr>
            </w:pPr>
            <w:r w:rsidRPr="00DE07C6">
              <w:rPr>
                <w:rFonts w:ascii="Arial" w:hAnsi="Arial" w:cs="Arial"/>
                <w:b/>
                <w:sz w:val="20"/>
                <w:szCs w:val="20"/>
              </w:rPr>
              <w:t>PRESENTACIÓN DE PROPUESTAS</w:t>
            </w:r>
          </w:p>
        </w:tc>
        <w:tc>
          <w:tcPr>
            <w:tcW w:w="7362" w:type="dxa"/>
            <w:vAlign w:val="center"/>
          </w:tcPr>
          <w:p w14:paraId="1CD643C2" w14:textId="77777777" w:rsidR="00F17115" w:rsidRPr="00DE07C6" w:rsidRDefault="00F17115" w:rsidP="00E24AF8">
            <w:pPr>
              <w:jc w:val="both"/>
              <w:rPr>
                <w:rFonts w:ascii="Arial" w:hAnsi="Arial" w:cs="Arial"/>
                <w:sz w:val="20"/>
                <w:szCs w:val="20"/>
              </w:rPr>
            </w:pPr>
            <w:r w:rsidRPr="00DE07C6">
              <w:rPr>
                <w:rFonts w:ascii="Arial" w:hAnsi="Arial" w:cs="Arial"/>
                <w:sz w:val="20"/>
                <w:szCs w:val="20"/>
              </w:rPr>
              <w:t>Desde la publicación de la Convocatoria, y hasta la apertura de propuestas, en Oficialía de Partes de la Auditoría Superior del Estado de Jalisco.</w:t>
            </w:r>
          </w:p>
        </w:tc>
      </w:tr>
      <w:tr w:rsidR="00DE07C6" w:rsidRPr="00DE07C6" w14:paraId="0386F7CD" w14:textId="77777777" w:rsidTr="00E24AF8">
        <w:tc>
          <w:tcPr>
            <w:tcW w:w="2034" w:type="dxa"/>
            <w:shd w:val="clear" w:color="auto" w:fill="BFBFBF" w:themeFill="background1" w:themeFillShade="BF"/>
            <w:vAlign w:val="center"/>
          </w:tcPr>
          <w:p w14:paraId="017ADE35" w14:textId="77777777" w:rsidR="00296FDA" w:rsidRPr="00DE07C6" w:rsidRDefault="00296FDA" w:rsidP="00E24AF8">
            <w:pPr>
              <w:jc w:val="center"/>
              <w:rPr>
                <w:rFonts w:ascii="Arial" w:hAnsi="Arial" w:cs="Arial"/>
                <w:b/>
                <w:sz w:val="20"/>
                <w:szCs w:val="20"/>
              </w:rPr>
            </w:pPr>
            <w:r w:rsidRPr="00DE07C6">
              <w:rPr>
                <w:rFonts w:ascii="Arial" w:hAnsi="Arial" w:cs="Arial"/>
                <w:b/>
                <w:sz w:val="20"/>
                <w:szCs w:val="20"/>
              </w:rPr>
              <w:lastRenderedPageBreak/>
              <w:t>APERTURA PÚBLICA DE PROPUESTAS</w:t>
            </w:r>
          </w:p>
        </w:tc>
        <w:tc>
          <w:tcPr>
            <w:tcW w:w="7362" w:type="dxa"/>
            <w:vAlign w:val="center"/>
          </w:tcPr>
          <w:p w14:paraId="61AB4BC7" w14:textId="65936038" w:rsidR="00296FDA" w:rsidRPr="00DE07C6" w:rsidRDefault="00DE07C6" w:rsidP="00DE07C6">
            <w:pPr>
              <w:jc w:val="both"/>
              <w:rPr>
                <w:rFonts w:ascii="Arial" w:hAnsi="Arial" w:cs="Arial"/>
                <w:sz w:val="20"/>
                <w:szCs w:val="20"/>
              </w:rPr>
            </w:pPr>
            <w:r w:rsidRPr="00DE07C6">
              <w:rPr>
                <w:rFonts w:ascii="Arial" w:hAnsi="Arial" w:cs="Arial"/>
                <w:b/>
                <w:sz w:val="20"/>
                <w:szCs w:val="20"/>
              </w:rPr>
              <w:t>Martes 17</w:t>
            </w:r>
            <w:r w:rsidR="0048544D" w:rsidRPr="00DE07C6">
              <w:rPr>
                <w:rFonts w:ascii="Arial" w:hAnsi="Arial" w:cs="Arial"/>
                <w:b/>
                <w:sz w:val="20"/>
                <w:szCs w:val="20"/>
              </w:rPr>
              <w:t xml:space="preserve"> de </w:t>
            </w:r>
            <w:r w:rsidRPr="00DE07C6">
              <w:rPr>
                <w:rFonts w:ascii="Arial" w:hAnsi="Arial" w:cs="Arial"/>
                <w:b/>
                <w:sz w:val="20"/>
                <w:szCs w:val="20"/>
              </w:rPr>
              <w:t>enero</w:t>
            </w:r>
            <w:r w:rsidR="0048544D" w:rsidRPr="00DE07C6">
              <w:rPr>
                <w:rFonts w:ascii="Arial" w:hAnsi="Arial" w:cs="Arial"/>
                <w:b/>
                <w:sz w:val="20"/>
                <w:szCs w:val="20"/>
              </w:rPr>
              <w:t xml:space="preserve"> a las 11:30 </w:t>
            </w:r>
            <w:r w:rsidR="0048544D" w:rsidRPr="00DE07C6">
              <w:rPr>
                <w:rFonts w:ascii="Arial" w:hAnsi="Arial" w:cs="Arial"/>
                <w:sz w:val="20"/>
                <w:szCs w:val="20"/>
              </w:rPr>
              <w:t>de</w:t>
            </w:r>
            <w:r w:rsidR="00296FDA" w:rsidRPr="00DE07C6">
              <w:rPr>
                <w:rFonts w:ascii="Arial" w:hAnsi="Arial" w:cs="Arial"/>
                <w:sz w:val="20"/>
                <w:szCs w:val="20"/>
              </w:rPr>
              <w:t>l día, en la Sala de Juntas de la Dirección Gener</w:t>
            </w:r>
            <w:r w:rsidRPr="00DE07C6">
              <w:rPr>
                <w:rFonts w:ascii="Arial" w:hAnsi="Arial" w:cs="Arial"/>
                <w:sz w:val="20"/>
                <w:szCs w:val="20"/>
              </w:rPr>
              <w:t>al de Administración de la ASEJ (piso 2).</w:t>
            </w:r>
          </w:p>
        </w:tc>
      </w:tr>
      <w:tr w:rsidR="00DE07C6" w:rsidRPr="00DE07C6" w14:paraId="49FE9EE1" w14:textId="77777777" w:rsidTr="00E24AF8">
        <w:tc>
          <w:tcPr>
            <w:tcW w:w="2034" w:type="dxa"/>
            <w:shd w:val="clear" w:color="auto" w:fill="BFBFBF" w:themeFill="background1" w:themeFillShade="BF"/>
            <w:vAlign w:val="center"/>
          </w:tcPr>
          <w:p w14:paraId="6BDD1EA1"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EMISIÓN DEL FALLO</w:t>
            </w:r>
          </w:p>
        </w:tc>
        <w:tc>
          <w:tcPr>
            <w:tcW w:w="7362" w:type="dxa"/>
            <w:vAlign w:val="center"/>
          </w:tcPr>
          <w:p w14:paraId="1CECF84F" w14:textId="439B5873" w:rsidR="00296FDA" w:rsidRPr="00DE07C6" w:rsidRDefault="00296FDA" w:rsidP="00F17115">
            <w:pPr>
              <w:jc w:val="both"/>
              <w:rPr>
                <w:rFonts w:ascii="Arial" w:hAnsi="Arial" w:cs="Arial"/>
                <w:sz w:val="20"/>
                <w:szCs w:val="20"/>
              </w:rPr>
            </w:pPr>
            <w:r w:rsidRPr="00DE07C6">
              <w:rPr>
                <w:rFonts w:ascii="Arial" w:hAnsi="Arial" w:cs="Arial"/>
                <w:sz w:val="20"/>
                <w:szCs w:val="20"/>
              </w:rPr>
              <w:t xml:space="preserve">Dentro de los </w:t>
            </w:r>
            <w:r w:rsidR="00F17115">
              <w:rPr>
                <w:rFonts w:ascii="Arial" w:hAnsi="Arial" w:cs="Arial"/>
                <w:sz w:val="20"/>
                <w:szCs w:val="20"/>
              </w:rPr>
              <w:t>10</w:t>
            </w:r>
            <w:r w:rsidRPr="00DE07C6">
              <w:rPr>
                <w:rFonts w:ascii="Arial" w:hAnsi="Arial" w:cs="Arial"/>
                <w:sz w:val="20"/>
                <w:szCs w:val="20"/>
              </w:rPr>
              <w:t xml:space="preserve"> días naturales siguientes, a partir de la apertura de propuestas. </w:t>
            </w:r>
          </w:p>
        </w:tc>
      </w:tr>
      <w:tr w:rsidR="00DE07C6" w:rsidRPr="00DE07C6" w14:paraId="6CD2C58E" w14:textId="77777777" w:rsidTr="00E24AF8">
        <w:tc>
          <w:tcPr>
            <w:tcW w:w="2034" w:type="dxa"/>
            <w:shd w:val="clear" w:color="auto" w:fill="BFBFBF" w:themeFill="background1" w:themeFillShade="BF"/>
            <w:vAlign w:val="center"/>
          </w:tcPr>
          <w:p w14:paraId="4821EFB6"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FIRMA DE CONTRATO</w:t>
            </w:r>
          </w:p>
        </w:tc>
        <w:tc>
          <w:tcPr>
            <w:tcW w:w="7362" w:type="dxa"/>
            <w:vAlign w:val="center"/>
          </w:tcPr>
          <w:p w14:paraId="58F5E804" w14:textId="1E3AE687" w:rsidR="00296FDA" w:rsidRPr="00DE07C6" w:rsidRDefault="00296FDA" w:rsidP="0048544D">
            <w:pPr>
              <w:jc w:val="both"/>
              <w:rPr>
                <w:rFonts w:ascii="Arial" w:hAnsi="Arial" w:cs="Arial"/>
                <w:sz w:val="20"/>
                <w:szCs w:val="20"/>
              </w:rPr>
            </w:pPr>
            <w:r w:rsidRPr="00DE07C6">
              <w:rPr>
                <w:rFonts w:ascii="Arial" w:hAnsi="Arial" w:cs="Arial"/>
                <w:sz w:val="20"/>
                <w:szCs w:val="20"/>
              </w:rPr>
              <w:t xml:space="preserve">Dentro de los </w:t>
            </w:r>
            <w:r w:rsidR="0048544D" w:rsidRPr="00DE07C6">
              <w:rPr>
                <w:rFonts w:ascii="Arial" w:hAnsi="Arial" w:cs="Arial"/>
                <w:sz w:val="20"/>
                <w:szCs w:val="20"/>
              </w:rPr>
              <w:t>10</w:t>
            </w:r>
            <w:r w:rsidRPr="00DE07C6">
              <w:rPr>
                <w:rFonts w:ascii="Arial" w:hAnsi="Arial" w:cs="Arial"/>
                <w:sz w:val="20"/>
                <w:szCs w:val="20"/>
              </w:rPr>
              <w:t xml:space="preserve"> días naturales siguientes, a partir de la emisión del fallo.</w:t>
            </w:r>
          </w:p>
        </w:tc>
      </w:tr>
      <w:tr w:rsidR="00DE07C6" w:rsidRPr="00DE07C6" w14:paraId="3F4847CA" w14:textId="77777777" w:rsidTr="00E24AF8">
        <w:tc>
          <w:tcPr>
            <w:tcW w:w="2034" w:type="dxa"/>
            <w:shd w:val="clear" w:color="auto" w:fill="BFBFBF" w:themeFill="background1" w:themeFillShade="BF"/>
            <w:vAlign w:val="center"/>
          </w:tcPr>
          <w:p w14:paraId="6CF1CC33"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ENTREGA DE BIENES Y/O SERVICIOS</w:t>
            </w:r>
          </w:p>
        </w:tc>
        <w:tc>
          <w:tcPr>
            <w:tcW w:w="7362" w:type="dxa"/>
            <w:vAlign w:val="center"/>
          </w:tcPr>
          <w:p w14:paraId="1333A4DC" w14:textId="77777777" w:rsidR="00296FDA" w:rsidRPr="00DE07C6" w:rsidRDefault="00296FDA" w:rsidP="00E24AF8">
            <w:pPr>
              <w:jc w:val="both"/>
              <w:rPr>
                <w:rFonts w:ascii="Arial" w:hAnsi="Arial" w:cs="Arial"/>
                <w:sz w:val="20"/>
                <w:szCs w:val="20"/>
              </w:rPr>
            </w:pPr>
            <w:r w:rsidRPr="00DE07C6">
              <w:rPr>
                <w:rFonts w:ascii="Arial" w:hAnsi="Arial" w:cs="Arial"/>
                <w:sz w:val="20"/>
                <w:szCs w:val="20"/>
              </w:rPr>
              <w:t>Se especificará en el contrato a suscribir con el proveedor que resulte adjudicado.</w:t>
            </w:r>
          </w:p>
        </w:tc>
      </w:tr>
    </w:tbl>
    <w:p w14:paraId="04C11B13" w14:textId="553974CD"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FEE74A8"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180967">
        <w:rPr>
          <w:rFonts w:ascii="Arial" w:hAnsi="Arial" w:cs="Arial"/>
        </w:rPr>
        <w:t>a</w:t>
      </w:r>
      <w:r w:rsidR="00C42862" w:rsidRPr="001F5578">
        <w:rPr>
          <w:rFonts w:ascii="Arial" w:hAnsi="Arial" w:cs="Arial"/>
        </w:rPr>
        <w:t>v</w:t>
      </w:r>
      <w:r w:rsidR="003403A2">
        <w:rPr>
          <w:rFonts w:ascii="Arial" w:hAnsi="Arial" w:cs="Arial"/>
        </w:rPr>
        <w:t>enida</w:t>
      </w:r>
      <w:r w:rsidR="00C42862" w:rsidRPr="001F5578">
        <w:rPr>
          <w:rFonts w:ascii="Arial" w:hAnsi="Arial" w:cs="Arial"/>
        </w:rPr>
        <w:t xml:space="preserve"> </w:t>
      </w:r>
      <w:r w:rsidR="00180967">
        <w:rPr>
          <w:rFonts w:ascii="Arial" w:hAnsi="Arial" w:cs="Arial"/>
        </w:rPr>
        <w:t>Niños Héroes número 2409, c</w:t>
      </w:r>
      <w:r w:rsidR="0052651E" w:rsidRPr="001F5578">
        <w:rPr>
          <w:rFonts w:ascii="Arial" w:hAnsi="Arial" w:cs="Arial"/>
        </w:rPr>
        <w:t>olonia Moderna, Guadalajara, Jalisco, C.</w:t>
      </w:r>
      <w:r w:rsidR="00180967">
        <w:rPr>
          <w:rFonts w:ascii="Arial" w:hAnsi="Arial" w:cs="Arial"/>
        </w:rPr>
        <w:t xml:space="preserve"> </w:t>
      </w:r>
      <w:r w:rsidR="0052651E" w:rsidRPr="001F5578">
        <w:rPr>
          <w:rFonts w:ascii="Arial" w:hAnsi="Arial" w:cs="Arial"/>
        </w:rPr>
        <w:t xml:space="preserve">P. 44190, teléfono </w:t>
      </w:r>
      <w:r w:rsidR="006E6E97">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0E9B4289"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00180967">
        <w:rPr>
          <w:rFonts w:ascii="Arial" w:hAnsi="Arial" w:cs="Arial"/>
        </w:rPr>
        <w:t>a</w:t>
      </w:r>
      <w:r w:rsidRPr="001F5578">
        <w:rPr>
          <w:rFonts w:ascii="Arial" w:hAnsi="Arial" w:cs="Arial"/>
        </w:rPr>
        <w:t>v</w:t>
      </w:r>
      <w:r>
        <w:rPr>
          <w:rFonts w:ascii="Arial" w:hAnsi="Arial" w:cs="Arial"/>
        </w:rPr>
        <w:t>enida</w:t>
      </w:r>
      <w:r w:rsidR="00180967">
        <w:rPr>
          <w:rFonts w:ascii="Arial" w:hAnsi="Arial" w:cs="Arial"/>
        </w:rPr>
        <w:t xml:space="preserve"> Juárez número</w:t>
      </w:r>
      <w:r w:rsidRPr="001F5578">
        <w:rPr>
          <w:rFonts w:ascii="Arial" w:hAnsi="Arial" w:cs="Arial"/>
        </w:rPr>
        <w:t xml:space="preserve"> </w:t>
      </w:r>
      <w:r w:rsidR="00180967">
        <w:rPr>
          <w:rFonts w:ascii="Arial" w:hAnsi="Arial" w:cs="Arial"/>
        </w:rPr>
        <w:t>237, último piso, c</w:t>
      </w:r>
      <w:r w:rsidRPr="00A5120A">
        <w:rPr>
          <w:rFonts w:ascii="Arial" w:hAnsi="Arial" w:cs="Arial"/>
        </w:rPr>
        <w:t>olonia Centro, Guadalajara, Jalisco, C.</w:t>
      </w:r>
      <w:r w:rsidR="00180967">
        <w:rPr>
          <w:rFonts w:ascii="Arial" w:hAnsi="Arial" w:cs="Arial"/>
        </w:rPr>
        <w:t xml:space="preserve"> </w:t>
      </w:r>
      <w:r w:rsidRPr="00A5120A">
        <w:rPr>
          <w:rFonts w:ascii="Arial" w:hAnsi="Arial" w:cs="Arial"/>
        </w:rPr>
        <w:t>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w:t>
      </w:r>
      <w:r w:rsidRPr="003E1D64">
        <w:rPr>
          <w:rFonts w:ascii="Arial" w:hAnsi="Arial" w:cs="Arial"/>
          <w:b/>
        </w:rPr>
        <w:t>2</w:t>
      </w:r>
      <w:r w:rsidRPr="0018105E">
        <w:rPr>
          <w:rFonts w:ascii="Arial" w:hAnsi="Arial" w:cs="Arial"/>
        </w:rPr>
        <w:t xml:space="preserve">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 xml:space="preserve">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52D6D5B8" w14:textId="0EDE1308" w:rsidR="004014A9" w:rsidRPr="0018105E" w:rsidRDefault="004014A9" w:rsidP="00926928">
      <w:pPr>
        <w:shd w:val="clear" w:color="auto" w:fill="FFFFFF" w:themeFill="background1"/>
        <w:spacing w:after="240"/>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56630B08" w14:textId="23FE3481" w:rsidR="004014A9" w:rsidRPr="001F5578" w:rsidRDefault="004014A9" w:rsidP="004014A9">
      <w:pPr>
        <w:jc w:val="both"/>
        <w:rPr>
          <w:rFonts w:ascii="Arial" w:hAnsi="Arial" w:cs="Arial"/>
          <w:b/>
        </w:rPr>
      </w:pPr>
      <w:r w:rsidRPr="0018105E">
        <w:rPr>
          <w:rFonts w:ascii="Arial" w:hAnsi="Arial" w:cs="Arial"/>
          <w:b/>
        </w:rPr>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30AB1BB5" w14:textId="77777777" w:rsidR="004014A9" w:rsidRPr="001F5578" w:rsidRDefault="004014A9" w:rsidP="004014A9">
      <w:pPr>
        <w:jc w:val="both"/>
        <w:rPr>
          <w:rFonts w:ascii="Arial" w:hAnsi="Arial" w:cs="Arial"/>
        </w:rPr>
      </w:pP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6795A55F"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de manera autógrafa y al calce firmadas y/o rubricadas todas y cada una de las hojas</w:t>
      </w:r>
      <w:r w:rsidRPr="0018105E">
        <w:rPr>
          <w:rFonts w:ascii="Arial" w:hAnsi="Arial" w:cs="Arial"/>
        </w:rPr>
        <w:t xml:space="preserve"> por el 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w:t>
      </w:r>
      <w:r w:rsidR="000A3BF2" w:rsidRPr="0018105E">
        <w:rPr>
          <w:rFonts w:ascii="Arial" w:hAnsi="Arial" w:cs="Arial"/>
          <w:b/>
        </w:rPr>
        <w:lastRenderedPageBreak/>
        <w:t>ubicación. T</w:t>
      </w:r>
      <w:r w:rsidRPr="0018105E">
        <w:rPr>
          <w:rFonts w:ascii="Arial" w:hAnsi="Arial" w:cs="Arial"/>
          <w:b/>
        </w:rPr>
        <w:t xml:space="preserve">odas las hojas deberán de ir foliadas en el </w:t>
      </w:r>
      <w:r w:rsidR="00180967">
        <w:rPr>
          <w:rFonts w:ascii="Arial" w:hAnsi="Arial" w:cs="Arial"/>
          <w:b/>
        </w:rPr>
        <w:t>orden solicitado en estas B</w:t>
      </w:r>
      <w:r w:rsidRPr="0018105E">
        <w:rPr>
          <w:rFonts w:ascii="Arial" w:hAnsi="Arial" w:cs="Arial"/>
          <w:b/>
        </w:rPr>
        <w:t>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181413B4" w14:textId="32852F3B" w:rsidR="007D7D87" w:rsidRPr="0018105E" w:rsidRDefault="007D7D87"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1B5565D"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w:t>
      </w:r>
      <w:r w:rsidR="00E649A6">
        <w:rPr>
          <w:rFonts w:ascii="Arial" w:hAnsi="Arial" w:cs="Arial"/>
        </w:rPr>
        <w:t xml:space="preserve"> </w:t>
      </w:r>
      <w:r w:rsidR="00D21B74" w:rsidRPr="0018105E">
        <w:rPr>
          <w:rFonts w:ascii="Arial" w:hAnsi="Arial" w:cs="Arial"/>
        </w:rPr>
        <w:t>V.</w:t>
      </w:r>
      <w:r w:rsidR="00E649A6">
        <w:rPr>
          <w:rFonts w:ascii="Arial" w:hAnsi="Arial" w:cs="Arial"/>
        </w:rPr>
        <w:t xml:space="preserve"> </w:t>
      </w:r>
      <w:r w:rsidR="00D21B74" w:rsidRPr="0018105E">
        <w:rPr>
          <w:rFonts w:ascii="Arial" w:hAnsi="Arial" w:cs="Arial"/>
        </w:rPr>
        <w:t>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5EADE2F0"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w:t>
      </w:r>
      <w:r w:rsidR="00180967">
        <w:rPr>
          <w:rFonts w:ascii="Arial" w:hAnsi="Arial" w:cs="Arial"/>
          <w:b/>
        </w:rPr>
        <w:t>Especificaciones Técnicas</w:t>
      </w:r>
      <w:r w:rsidR="00EF4C4E" w:rsidRPr="0018105E">
        <w:rPr>
          <w:rFonts w:ascii="Arial" w:hAnsi="Arial" w:cs="Arial"/>
          <w:b/>
        </w:rPr>
        <w:t>”</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4D05FB53" w14:textId="14D34D84" w:rsidR="00B82906" w:rsidRPr="0018105E" w:rsidRDefault="00024C55" w:rsidP="00CC7E26">
      <w:pPr>
        <w:jc w:val="both"/>
        <w:rPr>
          <w:rFonts w:ascii="Arial" w:hAnsi="Arial" w:cs="Arial"/>
        </w:rPr>
      </w:pPr>
      <w:r w:rsidRPr="0018105E">
        <w:rPr>
          <w:rFonts w:ascii="Arial" w:hAnsi="Arial" w:cs="Arial"/>
        </w:rPr>
        <w:t xml:space="preserve">En caso de que </w:t>
      </w:r>
      <w:r w:rsidR="002312E4" w:rsidRPr="0018105E">
        <w:rPr>
          <w:rFonts w:ascii="Arial" w:hAnsi="Arial" w:cs="Arial"/>
        </w:rPr>
        <w:t xml:space="preserve">el </w:t>
      </w:r>
      <w:r w:rsidR="00F53AF7">
        <w:rPr>
          <w:rFonts w:ascii="Arial" w:hAnsi="Arial" w:cs="Arial"/>
        </w:rPr>
        <w:t>servicio</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975FEB">
      <w:pPr>
        <w:spacing w:line="360" w:lineRule="auto"/>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4F00101B" w:rsidR="00CC7E26" w:rsidRPr="00C222D3" w:rsidRDefault="005F1E71" w:rsidP="00975FEB">
      <w:pPr>
        <w:tabs>
          <w:tab w:val="left" w:pos="8370"/>
        </w:tabs>
        <w:spacing w:line="360" w:lineRule="auto"/>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r w:rsidR="00525EFF">
        <w:rPr>
          <w:rFonts w:ascii="Arial" w:hAnsi="Arial" w:cs="Arial"/>
        </w:rPr>
        <w:tab/>
      </w:r>
    </w:p>
    <w:p w14:paraId="43CA6645" w14:textId="1D5E6D00" w:rsidR="00593111" w:rsidRDefault="00180967" w:rsidP="00975FEB">
      <w:pPr>
        <w:spacing w:line="360" w:lineRule="auto"/>
        <w:jc w:val="both"/>
        <w:rPr>
          <w:rFonts w:ascii="Arial" w:hAnsi="Arial" w:cs="Arial"/>
        </w:rPr>
      </w:pPr>
      <w:r>
        <w:rPr>
          <w:rFonts w:ascii="Arial" w:hAnsi="Arial" w:cs="Arial"/>
          <w:b/>
          <w:u w:val="single"/>
        </w:rPr>
        <w:t>Anexo</w:t>
      </w:r>
      <w:r w:rsidR="005F1E71">
        <w:rPr>
          <w:rFonts w:ascii="Arial" w:hAnsi="Arial" w:cs="Arial"/>
          <w:b/>
          <w:u w:val="single"/>
        </w:rPr>
        <w:t xml:space="preserve">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975FEB">
      <w:pPr>
        <w:spacing w:line="360" w:lineRule="auto"/>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28EE66DC" w:rsidR="00E43F80" w:rsidRDefault="005F1E71" w:rsidP="00891924">
      <w:pPr>
        <w:spacing w:after="240"/>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w:t>
      </w:r>
      <w:r w:rsidR="00180967">
        <w:rPr>
          <w:rFonts w:ascii="Arial" w:hAnsi="Arial" w:cs="Arial"/>
        </w:rPr>
        <w:t xml:space="preserve"> </w:t>
      </w:r>
      <w:r w:rsidR="0008263C" w:rsidRPr="004E5105">
        <w:rPr>
          <w:rFonts w:ascii="Arial" w:hAnsi="Arial" w:cs="Arial"/>
        </w:rPr>
        <w:t>V.</w:t>
      </w:r>
      <w:r w:rsidR="00180967">
        <w:rPr>
          <w:rFonts w:ascii="Arial" w:hAnsi="Arial" w:cs="Arial"/>
        </w:rPr>
        <w:t xml:space="preserve"> </w:t>
      </w:r>
      <w:r w:rsidR="0008263C" w:rsidRPr="004E5105">
        <w:rPr>
          <w:rFonts w:ascii="Arial" w:hAnsi="Arial" w:cs="Arial"/>
        </w:rPr>
        <w:t>A. para ser aportado al Fondo Impulso Jalisco.</w:t>
      </w:r>
    </w:p>
    <w:p w14:paraId="6FFDFB1B" w14:textId="77777777" w:rsidR="005B26E8" w:rsidRDefault="00CC7E26" w:rsidP="00891924">
      <w:pPr>
        <w:spacing w:after="240" w:line="276" w:lineRule="auto"/>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4641258E" w14:textId="7246787F" w:rsidR="00094185" w:rsidRDefault="00094185" w:rsidP="00094185">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lastRenderedPageBreak/>
        <w:t xml:space="preserve">Los participantes deberán cumplir con lo dispuesto en el </w:t>
      </w:r>
      <w:r w:rsidR="003515AB">
        <w:rPr>
          <w:rFonts w:ascii="Arial" w:eastAsiaTheme="minorHAnsi" w:hAnsi="Arial" w:cs="Arial"/>
          <w:szCs w:val="22"/>
          <w:lang w:val="es-MX" w:eastAsia="en-US"/>
        </w:rPr>
        <w:t xml:space="preserve">Título Segundo, </w:t>
      </w:r>
      <w:r w:rsidRPr="00B43208">
        <w:rPr>
          <w:rFonts w:ascii="Arial" w:eastAsiaTheme="minorHAnsi" w:hAnsi="Arial" w:cs="Arial"/>
          <w:szCs w:val="22"/>
          <w:lang w:val="es-MX" w:eastAsia="en-US"/>
        </w:rPr>
        <w:t>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4C4AA455" w14:textId="77777777" w:rsidR="00094185" w:rsidRDefault="00094185" w:rsidP="00094185">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668F325C" w14:textId="44E615D6" w:rsidR="00094185" w:rsidRDefault="00094185" w:rsidP="00094185">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49E08863" w14:textId="77777777" w:rsidR="0048544D" w:rsidRPr="00191762" w:rsidRDefault="0048544D" w:rsidP="00094185">
      <w:pPr>
        <w:spacing w:line="259" w:lineRule="auto"/>
        <w:rPr>
          <w:rFonts w:ascii="Arial" w:eastAsiaTheme="minorHAnsi" w:hAnsi="Arial" w:cs="Arial"/>
          <w:b/>
          <w:szCs w:val="22"/>
          <w:lang w:val="es-MX"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094185" w:rsidRPr="00191762" w14:paraId="34B4FD10" w14:textId="77777777" w:rsidTr="00926928">
        <w:trPr>
          <w:trHeight w:val="514"/>
          <w:jc w:val="center"/>
        </w:trPr>
        <w:tc>
          <w:tcPr>
            <w:tcW w:w="1980" w:type="dxa"/>
            <w:shd w:val="clear" w:color="auto" w:fill="DEEAF6" w:themeFill="accent1" w:themeFillTint="33"/>
            <w:vAlign w:val="center"/>
            <w:hideMark/>
          </w:tcPr>
          <w:p w14:paraId="1E8BD95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shd w:val="clear" w:color="auto" w:fill="DEEAF6" w:themeFill="accent1" w:themeFillTint="33"/>
            <w:vAlign w:val="center"/>
            <w:hideMark/>
          </w:tcPr>
          <w:p w14:paraId="761D203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shd w:val="clear" w:color="auto" w:fill="DEEAF6" w:themeFill="accent1" w:themeFillTint="33"/>
            <w:vAlign w:val="center"/>
            <w:hideMark/>
          </w:tcPr>
          <w:p w14:paraId="5668C5E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shd w:val="clear" w:color="auto" w:fill="DEEAF6" w:themeFill="accent1" w:themeFillTint="33"/>
            <w:vAlign w:val="center"/>
            <w:hideMark/>
          </w:tcPr>
          <w:p w14:paraId="0C7C06B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shd w:val="clear" w:color="auto" w:fill="DEEAF6" w:themeFill="accent1" w:themeFillTint="33"/>
            <w:noWrap/>
            <w:vAlign w:val="center"/>
            <w:hideMark/>
          </w:tcPr>
          <w:p w14:paraId="0D1A098D"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shd w:val="clear" w:color="auto" w:fill="DEEAF6" w:themeFill="accent1" w:themeFillTint="33"/>
            <w:vAlign w:val="center"/>
          </w:tcPr>
          <w:p w14:paraId="3AED17C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094185" w:rsidRPr="00191762" w14:paraId="30EEEF75" w14:textId="77777777" w:rsidTr="00926928">
        <w:trPr>
          <w:trHeight w:val="642"/>
          <w:jc w:val="center"/>
        </w:trPr>
        <w:tc>
          <w:tcPr>
            <w:tcW w:w="1980" w:type="dxa"/>
            <w:shd w:val="clear" w:color="auto" w:fill="auto"/>
            <w:vAlign w:val="center"/>
            <w:hideMark/>
          </w:tcPr>
          <w:p w14:paraId="1E5D204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shd w:val="clear" w:color="auto" w:fill="auto"/>
            <w:vAlign w:val="center"/>
            <w:hideMark/>
          </w:tcPr>
          <w:p w14:paraId="75AB6ED2" w14:textId="77777777" w:rsidR="00094185" w:rsidRPr="00191762" w:rsidRDefault="00094185" w:rsidP="00F52328">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shd w:val="clear" w:color="auto" w:fill="auto"/>
            <w:vAlign w:val="center"/>
            <w:hideMark/>
          </w:tcPr>
          <w:p w14:paraId="4CC76F3D"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auto"/>
            <w:noWrap/>
            <w:vAlign w:val="center"/>
            <w:hideMark/>
          </w:tcPr>
          <w:p w14:paraId="1A03683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shd w:val="clear" w:color="auto" w:fill="auto"/>
            <w:noWrap/>
            <w:vAlign w:val="center"/>
            <w:hideMark/>
          </w:tcPr>
          <w:p w14:paraId="0FC2569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auto"/>
            <w:noWrap/>
            <w:vAlign w:val="center"/>
            <w:hideMark/>
          </w:tcPr>
          <w:p w14:paraId="2D805FF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094185" w:rsidRPr="00191762" w14:paraId="3E104BBE" w14:textId="77777777" w:rsidTr="00926928">
        <w:trPr>
          <w:trHeight w:val="1260"/>
          <w:jc w:val="center"/>
        </w:trPr>
        <w:tc>
          <w:tcPr>
            <w:tcW w:w="1980" w:type="dxa"/>
            <w:shd w:val="clear" w:color="auto" w:fill="DEEAF6" w:themeFill="accent1" w:themeFillTint="33"/>
            <w:vAlign w:val="center"/>
            <w:hideMark/>
          </w:tcPr>
          <w:p w14:paraId="59653C1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shd w:val="clear" w:color="auto" w:fill="DEEAF6" w:themeFill="accent1" w:themeFillTint="33"/>
            <w:vAlign w:val="center"/>
            <w:hideMark/>
          </w:tcPr>
          <w:p w14:paraId="1BBEF701"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shd w:val="clear" w:color="auto" w:fill="DEEAF6" w:themeFill="accent1" w:themeFillTint="33"/>
            <w:vAlign w:val="center"/>
            <w:hideMark/>
          </w:tcPr>
          <w:p w14:paraId="0816A122"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shd w:val="clear" w:color="auto" w:fill="DEEAF6" w:themeFill="accent1" w:themeFillTint="33"/>
            <w:vAlign w:val="center"/>
            <w:hideMark/>
          </w:tcPr>
          <w:p w14:paraId="67303891"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DEEAF6" w:themeFill="accent1" w:themeFillTint="33"/>
            <w:noWrap/>
            <w:vAlign w:val="center"/>
            <w:hideMark/>
          </w:tcPr>
          <w:p w14:paraId="3FF6FAC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shd w:val="clear" w:color="auto" w:fill="DEEAF6" w:themeFill="accent1" w:themeFillTint="33"/>
            <w:noWrap/>
            <w:vAlign w:val="center"/>
            <w:hideMark/>
          </w:tcPr>
          <w:p w14:paraId="00FE7D0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191762" w14:paraId="5909F024" w14:textId="77777777" w:rsidTr="00926928">
        <w:trPr>
          <w:trHeight w:val="945"/>
          <w:jc w:val="center"/>
        </w:trPr>
        <w:tc>
          <w:tcPr>
            <w:tcW w:w="1980" w:type="dxa"/>
            <w:shd w:val="clear" w:color="auto" w:fill="auto"/>
            <w:vAlign w:val="center"/>
            <w:hideMark/>
          </w:tcPr>
          <w:p w14:paraId="123680B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shd w:val="clear" w:color="auto" w:fill="auto"/>
            <w:vAlign w:val="center"/>
            <w:hideMark/>
          </w:tcPr>
          <w:p w14:paraId="4FF46609" w14:textId="77777777" w:rsidR="00094185" w:rsidRPr="00191762" w:rsidRDefault="00094185" w:rsidP="00F52328">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shd w:val="clear" w:color="auto" w:fill="auto"/>
            <w:vAlign w:val="center"/>
            <w:hideMark/>
          </w:tcPr>
          <w:p w14:paraId="6DFB4FA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shd w:val="clear" w:color="auto" w:fill="auto"/>
            <w:vAlign w:val="center"/>
            <w:hideMark/>
          </w:tcPr>
          <w:p w14:paraId="5D2B47C1"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auto"/>
            <w:noWrap/>
            <w:vAlign w:val="center"/>
            <w:hideMark/>
          </w:tcPr>
          <w:p w14:paraId="606C96A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shd w:val="clear" w:color="auto" w:fill="auto"/>
            <w:noWrap/>
            <w:vAlign w:val="center"/>
            <w:hideMark/>
          </w:tcPr>
          <w:p w14:paraId="40DC287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DDBD785" w14:textId="77777777" w:rsidTr="00926928">
        <w:trPr>
          <w:trHeight w:val="1260"/>
          <w:jc w:val="center"/>
        </w:trPr>
        <w:tc>
          <w:tcPr>
            <w:tcW w:w="1980" w:type="dxa"/>
            <w:shd w:val="clear" w:color="auto" w:fill="DEEAF6" w:themeFill="accent1" w:themeFillTint="33"/>
            <w:vAlign w:val="center"/>
            <w:hideMark/>
          </w:tcPr>
          <w:p w14:paraId="6D4E7FC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shd w:val="clear" w:color="auto" w:fill="DEEAF6" w:themeFill="accent1" w:themeFillTint="33"/>
            <w:vAlign w:val="center"/>
            <w:hideMark/>
          </w:tcPr>
          <w:p w14:paraId="7788C1F1"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shd w:val="clear" w:color="auto" w:fill="DEEAF6" w:themeFill="accent1" w:themeFillTint="33"/>
            <w:vAlign w:val="center"/>
            <w:hideMark/>
          </w:tcPr>
          <w:p w14:paraId="548533D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shd w:val="clear" w:color="auto" w:fill="DEEAF6" w:themeFill="accent1" w:themeFillTint="33"/>
            <w:vAlign w:val="center"/>
            <w:hideMark/>
          </w:tcPr>
          <w:p w14:paraId="15235BC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DEEAF6" w:themeFill="accent1" w:themeFillTint="33"/>
            <w:noWrap/>
            <w:vAlign w:val="center"/>
            <w:hideMark/>
          </w:tcPr>
          <w:p w14:paraId="0883FD5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4A9AC09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4E31B410" w14:textId="77777777" w:rsidTr="00926928">
        <w:trPr>
          <w:trHeight w:val="1002"/>
          <w:jc w:val="center"/>
        </w:trPr>
        <w:tc>
          <w:tcPr>
            <w:tcW w:w="1980" w:type="dxa"/>
            <w:shd w:val="clear" w:color="auto" w:fill="FFFFFF" w:themeFill="background1"/>
            <w:vAlign w:val="center"/>
            <w:hideMark/>
          </w:tcPr>
          <w:p w14:paraId="65E7E1A8"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shd w:val="clear" w:color="auto" w:fill="FFFFFF" w:themeFill="background1"/>
            <w:vAlign w:val="center"/>
            <w:hideMark/>
          </w:tcPr>
          <w:p w14:paraId="0BC8C9CB"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shd w:val="clear" w:color="auto" w:fill="FFFFFF" w:themeFill="background1"/>
            <w:vAlign w:val="center"/>
            <w:hideMark/>
          </w:tcPr>
          <w:p w14:paraId="30F2297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shd w:val="clear" w:color="auto" w:fill="FFFFFF" w:themeFill="background1"/>
            <w:vAlign w:val="center"/>
            <w:hideMark/>
          </w:tcPr>
          <w:p w14:paraId="552DA75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shd w:val="clear" w:color="auto" w:fill="FFFFFF" w:themeFill="background1"/>
            <w:noWrap/>
            <w:vAlign w:val="center"/>
            <w:hideMark/>
          </w:tcPr>
          <w:p w14:paraId="537906F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650D66E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31E76CD" w14:textId="77777777" w:rsidTr="00926928">
        <w:trPr>
          <w:trHeight w:val="1002"/>
          <w:jc w:val="center"/>
        </w:trPr>
        <w:tc>
          <w:tcPr>
            <w:tcW w:w="1980" w:type="dxa"/>
            <w:shd w:val="clear" w:color="auto" w:fill="DEEAF6" w:themeFill="accent1" w:themeFillTint="33"/>
            <w:vAlign w:val="center"/>
            <w:hideMark/>
          </w:tcPr>
          <w:p w14:paraId="63D5A539"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shd w:val="clear" w:color="auto" w:fill="DEEAF6" w:themeFill="accent1" w:themeFillTint="33"/>
            <w:vAlign w:val="center"/>
            <w:hideMark/>
          </w:tcPr>
          <w:p w14:paraId="16306CA0"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shd w:val="clear" w:color="auto" w:fill="DEEAF6" w:themeFill="accent1" w:themeFillTint="33"/>
            <w:vAlign w:val="center"/>
            <w:hideMark/>
          </w:tcPr>
          <w:p w14:paraId="5AC405B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shd w:val="clear" w:color="auto" w:fill="DEEAF6" w:themeFill="accent1" w:themeFillTint="33"/>
            <w:noWrap/>
            <w:vAlign w:val="center"/>
            <w:hideMark/>
          </w:tcPr>
          <w:p w14:paraId="2D1B7A1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1228C5CA"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413897A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B2C4296" w14:textId="77777777" w:rsidTr="00926928">
        <w:trPr>
          <w:trHeight w:val="945"/>
          <w:jc w:val="center"/>
        </w:trPr>
        <w:tc>
          <w:tcPr>
            <w:tcW w:w="1980" w:type="dxa"/>
            <w:shd w:val="clear" w:color="auto" w:fill="FFFFFF" w:themeFill="background1"/>
            <w:vAlign w:val="center"/>
            <w:hideMark/>
          </w:tcPr>
          <w:p w14:paraId="32C0527E" w14:textId="77777777" w:rsidR="00094185" w:rsidRPr="007269C7" w:rsidRDefault="00094185" w:rsidP="00F52328">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shd w:val="clear" w:color="auto" w:fill="FFFFFF" w:themeFill="background1"/>
            <w:vAlign w:val="center"/>
            <w:hideMark/>
          </w:tcPr>
          <w:p w14:paraId="17297235"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shd w:val="clear" w:color="auto" w:fill="FFFFFF" w:themeFill="background1"/>
            <w:vAlign w:val="center"/>
            <w:hideMark/>
          </w:tcPr>
          <w:p w14:paraId="2C0F2B3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FFFFFF" w:themeFill="background1"/>
            <w:noWrap/>
            <w:vAlign w:val="center"/>
            <w:hideMark/>
          </w:tcPr>
          <w:p w14:paraId="5CF93C7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FFFFFF" w:themeFill="background1"/>
            <w:noWrap/>
            <w:vAlign w:val="center"/>
            <w:hideMark/>
          </w:tcPr>
          <w:p w14:paraId="60915B2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4362AA4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3BDD9F1" w14:textId="77777777" w:rsidTr="00926928">
        <w:trPr>
          <w:trHeight w:val="1002"/>
          <w:jc w:val="center"/>
        </w:trPr>
        <w:tc>
          <w:tcPr>
            <w:tcW w:w="1980" w:type="dxa"/>
            <w:shd w:val="clear" w:color="auto" w:fill="DEEAF6" w:themeFill="accent1" w:themeFillTint="33"/>
            <w:vAlign w:val="center"/>
            <w:hideMark/>
          </w:tcPr>
          <w:p w14:paraId="2C033C93"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shd w:val="clear" w:color="auto" w:fill="DEEAF6" w:themeFill="accent1" w:themeFillTint="33"/>
            <w:vAlign w:val="center"/>
            <w:hideMark/>
          </w:tcPr>
          <w:p w14:paraId="1337A334"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shd w:val="clear" w:color="auto" w:fill="DEEAF6" w:themeFill="accent1" w:themeFillTint="33"/>
            <w:vAlign w:val="center"/>
            <w:hideMark/>
          </w:tcPr>
          <w:p w14:paraId="587CC68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DEEAF6" w:themeFill="accent1" w:themeFillTint="33"/>
            <w:noWrap/>
            <w:vAlign w:val="center"/>
            <w:hideMark/>
          </w:tcPr>
          <w:p w14:paraId="45D8EB3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2DC412A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560BF4D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61302197" w14:textId="77777777" w:rsidTr="00926928">
        <w:trPr>
          <w:trHeight w:val="780"/>
          <w:jc w:val="center"/>
        </w:trPr>
        <w:tc>
          <w:tcPr>
            <w:tcW w:w="1980" w:type="dxa"/>
            <w:shd w:val="clear" w:color="auto" w:fill="FFFFFF" w:themeFill="background1"/>
            <w:vAlign w:val="center"/>
            <w:hideMark/>
          </w:tcPr>
          <w:p w14:paraId="455EBE9A"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shd w:val="clear" w:color="auto" w:fill="FFFFFF" w:themeFill="background1"/>
            <w:vAlign w:val="center"/>
            <w:hideMark/>
          </w:tcPr>
          <w:p w14:paraId="5EC301CB"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shd w:val="clear" w:color="auto" w:fill="FFFFFF" w:themeFill="background1"/>
            <w:vAlign w:val="center"/>
            <w:hideMark/>
          </w:tcPr>
          <w:p w14:paraId="7A28BF81"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FFFFFF" w:themeFill="background1"/>
            <w:noWrap/>
            <w:vAlign w:val="center"/>
            <w:hideMark/>
          </w:tcPr>
          <w:p w14:paraId="0847B43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FFFFFF" w:themeFill="background1"/>
            <w:noWrap/>
            <w:vAlign w:val="center"/>
            <w:hideMark/>
          </w:tcPr>
          <w:p w14:paraId="41DA9C72"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7AB086C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72BAD185" w14:textId="77777777" w:rsidTr="00926928">
        <w:trPr>
          <w:trHeight w:val="945"/>
          <w:jc w:val="center"/>
        </w:trPr>
        <w:tc>
          <w:tcPr>
            <w:tcW w:w="1980" w:type="dxa"/>
            <w:shd w:val="clear" w:color="auto" w:fill="DEEAF6" w:themeFill="accent1" w:themeFillTint="33"/>
            <w:vAlign w:val="center"/>
            <w:hideMark/>
          </w:tcPr>
          <w:p w14:paraId="0E8583D6"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SAT</w:t>
            </w:r>
          </w:p>
        </w:tc>
        <w:tc>
          <w:tcPr>
            <w:tcW w:w="3118" w:type="dxa"/>
            <w:shd w:val="clear" w:color="auto" w:fill="DEEAF6" w:themeFill="accent1" w:themeFillTint="33"/>
            <w:vAlign w:val="center"/>
            <w:hideMark/>
          </w:tcPr>
          <w:p w14:paraId="331F6463"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shd w:val="clear" w:color="auto" w:fill="DEEAF6" w:themeFill="accent1" w:themeFillTint="33"/>
            <w:vAlign w:val="center"/>
            <w:hideMark/>
          </w:tcPr>
          <w:p w14:paraId="565AF3E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DEEAF6" w:themeFill="accent1" w:themeFillTint="33"/>
            <w:noWrap/>
            <w:vAlign w:val="center"/>
            <w:hideMark/>
          </w:tcPr>
          <w:p w14:paraId="7A4C62E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5F7BEEC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3084D3B7"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E309B91" w14:textId="77777777" w:rsidTr="00926928">
        <w:trPr>
          <w:trHeight w:val="945"/>
          <w:jc w:val="center"/>
        </w:trPr>
        <w:tc>
          <w:tcPr>
            <w:tcW w:w="1980" w:type="dxa"/>
            <w:shd w:val="clear" w:color="auto" w:fill="FFFFFF" w:themeFill="background1"/>
            <w:vAlign w:val="center"/>
            <w:hideMark/>
          </w:tcPr>
          <w:p w14:paraId="0404C472"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shd w:val="clear" w:color="auto" w:fill="FFFFFF" w:themeFill="background1"/>
            <w:vAlign w:val="center"/>
            <w:hideMark/>
          </w:tcPr>
          <w:p w14:paraId="45F0F6E5"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shd w:val="clear" w:color="auto" w:fill="FFFFFF" w:themeFill="background1"/>
            <w:vAlign w:val="center"/>
            <w:hideMark/>
          </w:tcPr>
          <w:p w14:paraId="483C92D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FFFFFF" w:themeFill="background1"/>
            <w:noWrap/>
            <w:vAlign w:val="center"/>
            <w:hideMark/>
          </w:tcPr>
          <w:p w14:paraId="56DA58A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FFFFFF" w:themeFill="background1"/>
            <w:noWrap/>
            <w:vAlign w:val="center"/>
            <w:hideMark/>
          </w:tcPr>
          <w:p w14:paraId="11873BD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0C0F335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6137D47" w14:textId="77777777" w:rsidTr="00926928">
        <w:trPr>
          <w:trHeight w:val="945"/>
          <w:jc w:val="center"/>
        </w:trPr>
        <w:tc>
          <w:tcPr>
            <w:tcW w:w="1980" w:type="dxa"/>
            <w:shd w:val="clear" w:color="auto" w:fill="DEEAF6" w:themeFill="accent1" w:themeFillTint="33"/>
            <w:vAlign w:val="center"/>
            <w:hideMark/>
          </w:tcPr>
          <w:p w14:paraId="69CCEE27"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shd w:val="clear" w:color="auto" w:fill="DEEAF6" w:themeFill="accent1" w:themeFillTint="33"/>
            <w:vAlign w:val="center"/>
            <w:hideMark/>
          </w:tcPr>
          <w:p w14:paraId="75D93E42"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shd w:val="clear" w:color="auto" w:fill="DEEAF6" w:themeFill="accent1" w:themeFillTint="33"/>
            <w:vAlign w:val="center"/>
            <w:hideMark/>
          </w:tcPr>
          <w:p w14:paraId="2A365FF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DEEAF6" w:themeFill="accent1" w:themeFillTint="33"/>
            <w:noWrap/>
            <w:vAlign w:val="center"/>
            <w:hideMark/>
          </w:tcPr>
          <w:p w14:paraId="030D4A0D"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2FDE7FB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05D70CD2"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9DD3B40" w14:textId="77777777" w:rsidTr="00926928">
        <w:trPr>
          <w:trHeight w:val="1002"/>
          <w:jc w:val="center"/>
        </w:trPr>
        <w:tc>
          <w:tcPr>
            <w:tcW w:w="1980" w:type="dxa"/>
            <w:shd w:val="clear" w:color="auto" w:fill="FFFFFF" w:themeFill="background1"/>
            <w:vAlign w:val="center"/>
            <w:hideMark/>
          </w:tcPr>
          <w:p w14:paraId="54B9CDFB"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shd w:val="clear" w:color="auto" w:fill="FFFFFF" w:themeFill="background1"/>
            <w:vAlign w:val="center"/>
            <w:hideMark/>
          </w:tcPr>
          <w:p w14:paraId="771FF112"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shd w:val="clear" w:color="auto" w:fill="FFFFFF" w:themeFill="background1"/>
            <w:vAlign w:val="center"/>
            <w:hideMark/>
          </w:tcPr>
          <w:p w14:paraId="1F70260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FFFFFF" w:themeFill="background1"/>
            <w:noWrap/>
            <w:vAlign w:val="center"/>
            <w:hideMark/>
          </w:tcPr>
          <w:p w14:paraId="2C703A0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shd w:val="clear" w:color="auto" w:fill="FFFFFF" w:themeFill="background1"/>
            <w:noWrap/>
            <w:vAlign w:val="center"/>
            <w:hideMark/>
          </w:tcPr>
          <w:p w14:paraId="686FFE8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2B8574C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1F61E9A" w14:textId="77777777" w:rsidTr="00926928">
        <w:trPr>
          <w:trHeight w:val="945"/>
          <w:jc w:val="center"/>
        </w:trPr>
        <w:tc>
          <w:tcPr>
            <w:tcW w:w="1980" w:type="dxa"/>
            <w:shd w:val="clear" w:color="auto" w:fill="DEEAF6" w:themeFill="accent1" w:themeFillTint="33"/>
            <w:vAlign w:val="center"/>
            <w:hideMark/>
          </w:tcPr>
          <w:p w14:paraId="7736DAFE"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shd w:val="clear" w:color="auto" w:fill="DEEAF6" w:themeFill="accent1" w:themeFillTint="33"/>
            <w:vAlign w:val="center"/>
            <w:hideMark/>
          </w:tcPr>
          <w:p w14:paraId="0E7C2CD3"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shd w:val="clear" w:color="auto" w:fill="DEEAF6" w:themeFill="accent1" w:themeFillTint="33"/>
            <w:vAlign w:val="center"/>
            <w:hideMark/>
          </w:tcPr>
          <w:p w14:paraId="4CD0598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DEEAF6" w:themeFill="accent1" w:themeFillTint="33"/>
            <w:noWrap/>
            <w:vAlign w:val="center"/>
            <w:hideMark/>
          </w:tcPr>
          <w:p w14:paraId="7007060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shd w:val="clear" w:color="auto" w:fill="DEEAF6" w:themeFill="accent1" w:themeFillTint="33"/>
            <w:noWrap/>
            <w:vAlign w:val="center"/>
            <w:hideMark/>
          </w:tcPr>
          <w:p w14:paraId="587E212A"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79CB292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23FF56D" w14:textId="77777777" w:rsidTr="00926928">
        <w:trPr>
          <w:trHeight w:val="1260"/>
          <w:jc w:val="center"/>
        </w:trPr>
        <w:tc>
          <w:tcPr>
            <w:tcW w:w="1980" w:type="dxa"/>
            <w:shd w:val="clear" w:color="auto" w:fill="FFFFFF" w:themeFill="background1"/>
            <w:vAlign w:val="center"/>
            <w:hideMark/>
          </w:tcPr>
          <w:p w14:paraId="5A00A939"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shd w:val="clear" w:color="auto" w:fill="FFFFFF" w:themeFill="background1"/>
            <w:vAlign w:val="center"/>
            <w:hideMark/>
          </w:tcPr>
          <w:p w14:paraId="6668E126"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shd w:val="clear" w:color="auto" w:fill="FFFFFF" w:themeFill="background1"/>
            <w:vAlign w:val="center"/>
            <w:hideMark/>
          </w:tcPr>
          <w:p w14:paraId="60925FC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FFFFFF" w:themeFill="background1"/>
            <w:noWrap/>
            <w:vAlign w:val="center"/>
            <w:hideMark/>
          </w:tcPr>
          <w:p w14:paraId="6A71EBA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shd w:val="clear" w:color="auto" w:fill="FFFFFF" w:themeFill="background1"/>
            <w:noWrap/>
            <w:vAlign w:val="center"/>
            <w:hideMark/>
          </w:tcPr>
          <w:p w14:paraId="2F6A37A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18E55D7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3A3A93D" w14:textId="77777777" w:rsidTr="00926928">
        <w:trPr>
          <w:trHeight w:val="1260"/>
          <w:jc w:val="center"/>
        </w:trPr>
        <w:tc>
          <w:tcPr>
            <w:tcW w:w="1980" w:type="dxa"/>
            <w:shd w:val="clear" w:color="auto" w:fill="DEEAF6" w:themeFill="accent1" w:themeFillTint="33"/>
            <w:vAlign w:val="center"/>
            <w:hideMark/>
          </w:tcPr>
          <w:p w14:paraId="5AB723D9"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shd w:val="clear" w:color="auto" w:fill="DEEAF6" w:themeFill="accent1" w:themeFillTint="33"/>
            <w:vAlign w:val="center"/>
            <w:hideMark/>
          </w:tcPr>
          <w:p w14:paraId="3EE72016"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shd w:val="clear" w:color="auto" w:fill="DEEAF6"/>
            <w:vAlign w:val="center"/>
            <w:hideMark/>
          </w:tcPr>
          <w:p w14:paraId="43C6C72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shd w:val="clear" w:color="auto" w:fill="DEEAF6" w:themeFill="accent1" w:themeFillTint="33"/>
            <w:noWrap/>
            <w:vAlign w:val="center"/>
            <w:hideMark/>
          </w:tcPr>
          <w:p w14:paraId="3BD40BB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DEEAF6" w:themeFill="accent1" w:themeFillTint="33"/>
            <w:noWrap/>
            <w:vAlign w:val="center"/>
            <w:hideMark/>
          </w:tcPr>
          <w:p w14:paraId="50D2942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398A246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19CDC241" w14:textId="77777777" w:rsidTr="00926928">
        <w:trPr>
          <w:trHeight w:val="1842"/>
          <w:jc w:val="center"/>
        </w:trPr>
        <w:tc>
          <w:tcPr>
            <w:tcW w:w="1980" w:type="dxa"/>
            <w:shd w:val="clear" w:color="auto" w:fill="auto"/>
            <w:vAlign w:val="center"/>
            <w:hideMark/>
          </w:tcPr>
          <w:p w14:paraId="38A03B83" w14:textId="77777777" w:rsidR="00094185" w:rsidRPr="00AE05B1" w:rsidRDefault="00094185" w:rsidP="00F52328">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shd w:val="clear" w:color="auto" w:fill="auto"/>
            <w:vAlign w:val="center"/>
            <w:hideMark/>
          </w:tcPr>
          <w:p w14:paraId="7617ECD3"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shd w:val="clear" w:color="auto" w:fill="auto"/>
            <w:vAlign w:val="center"/>
            <w:hideMark/>
          </w:tcPr>
          <w:p w14:paraId="0EE54B7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shd w:val="clear" w:color="auto" w:fill="auto"/>
            <w:noWrap/>
            <w:vAlign w:val="center"/>
            <w:hideMark/>
          </w:tcPr>
          <w:p w14:paraId="0D8E0FE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auto"/>
            <w:noWrap/>
            <w:vAlign w:val="center"/>
            <w:hideMark/>
          </w:tcPr>
          <w:p w14:paraId="1E0485F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auto"/>
            <w:noWrap/>
            <w:vAlign w:val="center"/>
            <w:hideMark/>
          </w:tcPr>
          <w:p w14:paraId="2E94B41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B43208" w14:paraId="332C6589" w14:textId="77777777" w:rsidTr="00926928">
        <w:trPr>
          <w:trHeight w:val="848"/>
          <w:jc w:val="center"/>
        </w:trPr>
        <w:tc>
          <w:tcPr>
            <w:tcW w:w="1980" w:type="dxa"/>
            <w:shd w:val="clear" w:color="auto" w:fill="DEEAF6" w:themeFill="accent1" w:themeFillTint="33"/>
            <w:vAlign w:val="center"/>
          </w:tcPr>
          <w:p w14:paraId="622D8309" w14:textId="77777777" w:rsidR="00094185" w:rsidRPr="00B615D0" w:rsidRDefault="00094185" w:rsidP="00F52328">
            <w:pPr>
              <w:jc w:val="center"/>
              <w:rPr>
                <w:rFonts w:ascii="Arial" w:eastAsiaTheme="minorHAnsi" w:hAnsi="Arial" w:cs="Arial"/>
                <w:b/>
                <w:sz w:val="16"/>
                <w:szCs w:val="16"/>
                <w:lang w:val="es-MX" w:eastAsia="es-MX"/>
              </w:rPr>
            </w:pPr>
            <w:r w:rsidRPr="00B615D0">
              <w:rPr>
                <w:rFonts w:ascii="Arial" w:eastAsiaTheme="minorHAnsi" w:hAnsi="Arial" w:cs="Arial"/>
                <w:b/>
                <w:sz w:val="16"/>
                <w:szCs w:val="16"/>
                <w:lang w:val="es-MX" w:eastAsia="es-MX"/>
              </w:rPr>
              <w:t>REGISTRO PRO INTEGRIDAD</w:t>
            </w:r>
          </w:p>
        </w:tc>
        <w:tc>
          <w:tcPr>
            <w:tcW w:w="3118" w:type="dxa"/>
            <w:shd w:val="clear" w:color="auto" w:fill="DEEAF6" w:themeFill="accent1" w:themeFillTint="33"/>
            <w:vAlign w:val="center"/>
          </w:tcPr>
          <w:p w14:paraId="0708DBDF" w14:textId="77777777" w:rsidR="00094185" w:rsidRPr="00B615D0" w:rsidRDefault="00094185" w:rsidP="00F52328">
            <w:pPr>
              <w:jc w:val="both"/>
              <w:rPr>
                <w:rFonts w:ascii="Arial" w:hAnsi="Arial" w:cs="Arial"/>
                <w:b/>
                <w:sz w:val="16"/>
                <w:szCs w:val="16"/>
                <w:lang w:val="es-MX" w:eastAsia="es-MX"/>
              </w:rPr>
            </w:pPr>
            <w:r w:rsidRPr="00B615D0">
              <w:rPr>
                <w:rFonts w:ascii="Arial" w:hAnsi="Arial" w:cs="Arial"/>
                <w:b/>
                <w:sz w:val="16"/>
                <w:szCs w:val="16"/>
                <w:lang w:val="es-MX" w:eastAsia="es-MX"/>
              </w:rPr>
              <w:t>En caso de contar con ello, adjuntar el Registro Pro Integridad a cargo de la Contraloría del Estado de Jalisco.</w:t>
            </w:r>
          </w:p>
        </w:tc>
        <w:tc>
          <w:tcPr>
            <w:tcW w:w="1362" w:type="dxa"/>
            <w:shd w:val="clear" w:color="auto" w:fill="DEEAF6" w:themeFill="accent1" w:themeFillTint="33"/>
            <w:vAlign w:val="center"/>
          </w:tcPr>
          <w:p w14:paraId="79E7A731"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Original</w:t>
            </w:r>
          </w:p>
        </w:tc>
        <w:tc>
          <w:tcPr>
            <w:tcW w:w="1262" w:type="dxa"/>
            <w:shd w:val="clear" w:color="auto" w:fill="DEEAF6" w:themeFill="accent1" w:themeFillTint="33"/>
            <w:noWrap/>
            <w:vAlign w:val="center"/>
          </w:tcPr>
          <w:p w14:paraId="4705F0F2"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Copia simple</w:t>
            </w:r>
          </w:p>
        </w:tc>
        <w:tc>
          <w:tcPr>
            <w:tcW w:w="778" w:type="dxa"/>
            <w:shd w:val="clear" w:color="auto" w:fill="DEEAF6" w:themeFill="accent1" w:themeFillTint="33"/>
            <w:noWrap/>
            <w:vAlign w:val="center"/>
          </w:tcPr>
          <w:p w14:paraId="49F94E5A"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SI</w:t>
            </w:r>
          </w:p>
        </w:tc>
        <w:tc>
          <w:tcPr>
            <w:tcW w:w="856" w:type="dxa"/>
            <w:shd w:val="clear" w:color="auto" w:fill="DEEAF6" w:themeFill="accent1" w:themeFillTint="33"/>
            <w:noWrap/>
            <w:vAlign w:val="center"/>
          </w:tcPr>
          <w:p w14:paraId="7C3FB5BF"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SI</w:t>
            </w:r>
          </w:p>
        </w:tc>
      </w:tr>
    </w:tbl>
    <w:p w14:paraId="49400A11" w14:textId="77777777" w:rsidR="00094185" w:rsidRDefault="00094185" w:rsidP="00094185">
      <w:pPr>
        <w:jc w:val="both"/>
        <w:rPr>
          <w:rFonts w:ascii="Arial" w:eastAsiaTheme="minorHAnsi" w:hAnsi="Arial" w:cs="Arial"/>
          <w:lang w:val="es-MX" w:eastAsia="en-US"/>
        </w:rPr>
      </w:pPr>
    </w:p>
    <w:p w14:paraId="7D48E4B7" w14:textId="2DDA2F73" w:rsidR="00C74DFF" w:rsidRDefault="00C74DFF" w:rsidP="00C74DFF">
      <w:pPr>
        <w:jc w:val="both"/>
        <w:rPr>
          <w:rFonts w:ascii="Arial" w:eastAsiaTheme="minorHAnsi" w:hAnsi="Arial" w:cs="Arial"/>
          <w:lang w:val="es-MX" w:eastAsia="en-US"/>
        </w:rPr>
      </w:pPr>
      <w:r w:rsidRPr="005F625F">
        <w:rPr>
          <w:rFonts w:ascii="Arial" w:eastAsiaTheme="minorHAnsi" w:hAnsi="Arial" w:cs="Arial"/>
          <w:lang w:val="es-MX" w:eastAsia="en-US"/>
        </w:rPr>
        <w:t xml:space="preserve">La documentación citada con antelación, de conformidad con el artículo SEGUNDO Transitorio de la Ley, formará parte del Padrón de la Convocante. </w:t>
      </w:r>
      <w:r w:rsidRPr="00926928">
        <w:rPr>
          <w:rFonts w:ascii="Arial" w:eastAsiaTheme="minorHAnsi" w:hAnsi="Arial" w:cs="Arial"/>
          <w:lang w:val="es-MX" w:eastAsia="en-US"/>
        </w:rPr>
        <w:t xml:space="preserve">En caso de que el proveedor omita presentar algún documento que acompaña al Anexo 5, dispondrá de un plazo máximo de 3 (tres) días </w:t>
      </w:r>
      <w:r w:rsidR="00180967" w:rsidRPr="00926928">
        <w:rPr>
          <w:rFonts w:ascii="Arial" w:eastAsiaTheme="minorHAnsi" w:hAnsi="Arial" w:cs="Arial"/>
          <w:lang w:val="es-MX" w:eastAsia="en-US"/>
        </w:rPr>
        <w:t>naturales</w:t>
      </w:r>
      <w:r w:rsidRPr="00926928">
        <w:rPr>
          <w:rFonts w:ascii="Arial" w:eastAsiaTheme="minorHAnsi" w:hAnsi="Arial" w:cs="Arial"/>
          <w:lang w:val="es-MX" w:eastAsia="en-US"/>
        </w:rPr>
        <w:t xml:space="preserve"> para realizarlo</w:t>
      </w:r>
      <w:r w:rsidR="00180967" w:rsidRPr="00926928">
        <w:rPr>
          <w:rFonts w:ascii="Arial" w:eastAsiaTheme="minorHAnsi" w:hAnsi="Arial" w:cs="Arial"/>
          <w:lang w:val="es-MX" w:eastAsia="en-US"/>
        </w:rPr>
        <w:t xml:space="preserve"> a partir de la fecha de notificación por parte de la Convocante</w:t>
      </w:r>
      <w:r w:rsidRPr="00926928">
        <w:rPr>
          <w:rFonts w:ascii="Arial" w:eastAsiaTheme="minorHAnsi" w:hAnsi="Arial" w:cs="Arial"/>
          <w:lang w:val="es-MX" w:eastAsia="en-US"/>
        </w:rPr>
        <w:t xml:space="preserve">, </w:t>
      </w:r>
      <w:r w:rsidRPr="005F625F">
        <w:rPr>
          <w:rFonts w:ascii="Arial" w:eastAsiaTheme="minorHAnsi" w:hAnsi="Arial" w:cs="Arial"/>
          <w:lang w:val="es-MX" w:eastAsia="en-US"/>
        </w:rPr>
        <w:t xml:space="preserve">debiendo entregar la documentación faltante de forma física en las instalaciones de la </w:t>
      </w:r>
      <w:r w:rsidR="00926928">
        <w:rPr>
          <w:rFonts w:ascii="Arial" w:eastAsiaTheme="minorHAnsi" w:hAnsi="Arial" w:cs="Arial"/>
          <w:lang w:val="es-MX" w:eastAsia="en-US"/>
        </w:rPr>
        <w:t>ASEJ</w:t>
      </w:r>
      <w:r w:rsidRPr="005F625F">
        <w:rPr>
          <w:rFonts w:ascii="Arial" w:eastAsiaTheme="minorHAnsi" w:hAnsi="Arial" w:cs="Arial"/>
          <w:lang w:val="es-MX" w:eastAsia="en-US"/>
        </w:rPr>
        <w:t xml:space="preserve">. Transcurrido el </w:t>
      </w:r>
      <w:r w:rsidR="00180967">
        <w:rPr>
          <w:rFonts w:ascii="Arial" w:eastAsiaTheme="minorHAnsi" w:hAnsi="Arial" w:cs="Arial"/>
          <w:lang w:val="es-MX" w:eastAsia="en-US"/>
        </w:rPr>
        <w:t>plazo</w:t>
      </w:r>
      <w:r w:rsidRPr="005F625F">
        <w:rPr>
          <w:rFonts w:ascii="Arial" w:eastAsiaTheme="minorHAnsi" w:hAnsi="Arial" w:cs="Arial"/>
          <w:lang w:val="es-MX" w:eastAsia="en-US"/>
        </w:rPr>
        <w:t>, sin dar cumplimiento a la entrega de la documentación requerida, se desechará la propuesta del proveedor.</w:t>
      </w:r>
    </w:p>
    <w:p w14:paraId="707B2A80" w14:textId="77777777" w:rsidR="00C74DFF" w:rsidRPr="00B43208" w:rsidRDefault="00C74DFF" w:rsidP="00C74DFF">
      <w:pPr>
        <w:jc w:val="both"/>
        <w:rPr>
          <w:rFonts w:ascii="Arial" w:eastAsiaTheme="minorHAnsi" w:hAnsi="Arial" w:cs="Arial"/>
          <w:lang w:val="es-MX" w:eastAsia="en-US"/>
        </w:rPr>
      </w:pPr>
    </w:p>
    <w:p w14:paraId="401A719A" w14:textId="77777777" w:rsidR="00C74DFF" w:rsidRDefault="00C74DFF" w:rsidP="00C74DFF">
      <w:pPr>
        <w:jc w:val="both"/>
        <w:rPr>
          <w:rFonts w:ascii="Arial" w:eastAsiaTheme="minorHAnsi" w:hAnsi="Arial" w:cs="Arial"/>
          <w:lang w:val="es-MX" w:eastAsia="en-US"/>
        </w:rPr>
      </w:pPr>
      <w:r w:rsidRPr="00AE20A8">
        <w:rPr>
          <w:rFonts w:ascii="Arial" w:eastAsiaTheme="minorHAnsi" w:hAnsi="Arial" w:cs="Arial"/>
          <w:lang w:val="es-MX" w:eastAsia="en-US"/>
        </w:rPr>
        <w:lastRenderedPageBreak/>
        <w:t xml:space="preserve">En todo caso el objeto social de la empresa o giro de la actividad del proveedor, deberá ser congruente con el objeto de esta licitación, </w:t>
      </w:r>
      <w:r w:rsidRPr="00B43208">
        <w:rPr>
          <w:rFonts w:ascii="Arial" w:eastAsiaTheme="minorHAnsi" w:hAnsi="Arial" w:cs="Arial"/>
          <w:lang w:val="es-MX" w:eastAsia="en-US"/>
        </w:rPr>
        <w:t xml:space="preserve">o justificar que se encuentra en el supuesto que refiere el artículo 73, fracción V, de la Ley de Compras Gubernamentales, Enajenaciones y Contratación de Servicios del Estado de Jalisco y sus Municipios. </w:t>
      </w:r>
    </w:p>
    <w:p w14:paraId="5184F996" w14:textId="77777777" w:rsidR="00C74DFF" w:rsidRPr="009573E6" w:rsidRDefault="00C74DFF" w:rsidP="00C74DFF">
      <w:pPr>
        <w:jc w:val="both"/>
        <w:rPr>
          <w:rFonts w:ascii="Arial" w:eastAsiaTheme="minorHAnsi" w:hAnsi="Arial" w:cs="Arial"/>
          <w:lang w:val="es-MX" w:eastAsia="en-US"/>
        </w:rPr>
      </w:pPr>
    </w:p>
    <w:p w14:paraId="7567C4C2" w14:textId="77777777" w:rsidR="00C74DFF" w:rsidRDefault="00C74DFF" w:rsidP="00C74DFF">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32E9512B" w14:textId="2F0CC795" w:rsidR="00C74DFF" w:rsidRPr="0018105E" w:rsidRDefault="00C74DFF"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37A76655" w:rsidR="00000E56" w:rsidRDefault="00000E56" w:rsidP="00971710">
      <w:pPr>
        <w:jc w:val="both"/>
        <w:rPr>
          <w:rFonts w:ascii="Arial" w:hAnsi="Arial" w:cs="Arial"/>
        </w:rPr>
      </w:pPr>
    </w:p>
    <w:p w14:paraId="4E30FE95" w14:textId="77777777" w:rsidR="00087CA2" w:rsidRPr="006D715C" w:rsidRDefault="00087CA2" w:rsidP="00087CA2">
      <w:pPr>
        <w:pStyle w:val="Prrafodelista"/>
        <w:numPr>
          <w:ilvl w:val="1"/>
          <w:numId w:val="43"/>
        </w:numPr>
        <w:ind w:left="426" w:hanging="426"/>
        <w:jc w:val="both"/>
        <w:rPr>
          <w:rFonts w:ascii="Arial" w:hAnsi="Arial" w:cs="Arial"/>
          <w:b/>
        </w:rPr>
      </w:pPr>
      <w:r w:rsidRPr="006D715C">
        <w:rPr>
          <w:rFonts w:ascii="Arial" w:hAnsi="Arial" w:cs="Arial"/>
          <w:b/>
        </w:rPr>
        <w:t>Visita Guiada.</w:t>
      </w:r>
    </w:p>
    <w:p w14:paraId="48A36B6D" w14:textId="77777777" w:rsidR="00087CA2" w:rsidRDefault="00087CA2" w:rsidP="00087CA2">
      <w:pPr>
        <w:pStyle w:val="Prrafodelista"/>
        <w:ind w:left="0"/>
        <w:jc w:val="both"/>
        <w:rPr>
          <w:rFonts w:ascii="Arial" w:hAnsi="Arial" w:cs="Arial"/>
          <w:b/>
        </w:rPr>
      </w:pPr>
    </w:p>
    <w:p w14:paraId="405D1182" w14:textId="3A23C109" w:rsidR="00087CA2" w:rsidRPr="001F5578" w:rsidRDefault="00087CA2" w:rsidP="00087CA2">
      <w:pPr>
        <w:pStyle w:val="Prrafodelista"/>
        <w:ind w:left="0"/>
        <w:jc w:val="both"/>
        <w:rPr>
          <w:rFonts w:ascii="Arial" w:hAnsi="Arial" w:cs="Arial"/>
        </w:rPr>
      </w:pPr>
      <w:r>
        <w:rPr>
          <w:rFonts w:ascii="Arial" w:hAnsi="Arial" w:cs="Arial"/>
        </w:rPr>
        <w:t>En caso de</w:t>
      </w:r>
      <w:r w:rsidRPr="006D715C">
        <w:rPr>
          <w:rFonts w:ascii="Arial" w:hAnsi="Arial" w:cs="Arial"/>
        </w:rPr>
        <w:t xml:space="preserve"> ser </w:t>
      </w:r>
      <w:r>
        <w:rPr>
          <w:rFonts w:ascii="Arial" w:hAnsi="Arial" w:cs="Arial"/>
        </w:rPr>
        <w:t xml:space="preserve">necesario, y según los requerimientos de la Licitación, se podrá realizar una visita para proveedores </w:t>
      </w:r>
      <w:r w:rsidR="00C04ACA">
        <w:rPr>
          <w:rFonts w:ascii="Arial" w:hAnsi="Arial" w:cs="Arial"/>
        </w:rPr>
        <w:t>que tengan relación con la Licitación en</w:t>
      </w:r>
      <w:r>
        <w:rPr>
          <w:rFonts w:ascii="Arial" w:hAnsi="Arial" w:cs="Arial"/>
        </w:rPr>
        <w:t xml:space="preserve"> las instalaciones de la ASEJ, la cual será guiada por el personal técnico asignado para tales efectos por el área requirente, esto con la finalidad de asegurar la existencia de las mejores condiciones de adquisición.</w:t>
      </w:r>
    </w:p>
    <w:p w14:paraId="2C0DA219" w14:textId="77777777" w:rsidR="00087CA2" w:rsidRPr="00C222D3" w:rsidRDefault="00087CA2"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FC4EF6">
      <w:pPr>
        <w:pStyle w:val="Lista2"/>
        <w:numPr>
          <w:ilvl w:val="0"/>
          <w:numId w:val="33"/>
        </w:numPr>
        <w:spacing w:after="240"/>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FC4EF6">
      <w:pPr>
        <w:pStyle w:val="Lista2"/>
        <w:numPr>
          <w:ilvl w:val="0"/>
          <w:numId w:val="33"/>
        </w:numPr>
        <w:spacing w:after="240"/>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FC4EF6">
      <w:pPr>
        <w:pStyle w:val="Lista2"/>
        <w:numPr>
          <w:ilvl w:val="0"/>
          <w:numId w:val="33"/>
        </w:numPr>
        <w:spacing w:after="240"/>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FC4EF6">
      <w:pPr>
        <w:pStyle w:val="Lista2"/>
        <w:numPr>
          <w:ilvl w:val="0"/>
          <w:numId w:val="33"/>
        </w:numPr>
        <w:spacing w:after="240"/>
        <w:jc w:val="both"/>
        <w:rPr>
          <w:rFonts w:ascii="Arial" w:hAnsi="Arial" w:cs="Arial"/>
        </w:rPr>
      </w:pPr>
      <w:r w:rsidRPr="00936261">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FC4EF6">
      <w:pPr>
        <w:pStyle w:val="Lista2"/>
        <w:numPr>
          <w:ilvl w:val="0"/>
          <w:numId w:val="33"/>
        </w:numPr>
        <w:spacing w:after="240"/>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3235FD46" w14:textId="0FCD20A9" w:rsidR="007A1B60" w:rsidRDefault="007A1B60" w:rsidP="00905D18">
      <w:pPr>
        <w:shd w:val="clear" w:color="auto" w:fill="FFFFFF" w:themeFill="background1"/>
        <w:autoSpaceDE w:val="0"/>
        <w:autoSpaceDN w:val="0"/>
        <w:adjustRightInd w:val="0"/>
        <w:jc w:val="both"/>
        <w:rPr>
          <w:rFonts w:ascii="Arial" w:hAnsi="Arial" w:cs="Arial"/>
        </w:rPr>
      </w:pPr>
      <w:r w:rsidRPr="00905D18">
        <w:rPr>
          <w:rFonts w:ascii="Arial" w:hAnsi="Arial" w:cs="Arial"/>
        </w:rPr>
        <w:t>Podrán participar en el presente procedimiento de licitación, las personas físicas y jurídicas que cuenten con capacidad de respuesta inmediata, con recursos técnicos, financieros y demás que sean necesarios</w:t>
      </w:r>
      <w:r w:rsidR="00905D18" w:rsidRPr="00905D18">
        <w:rPr>
          <w:rFonts w:ascii="Arial" w:hAnsi="Arial" w:cs="Arial"/>
        </w:rPr>
        <w:t>.</w:t>
      </w:r>
      <w:r w:rsidRPr="00905D18">
        <w:rPr>
          <w:rFonts w:ascii="Arial" w:hAnsi="Arial" w:cs="Arial"/>
        </w:rPr>
        <w:t xml:space="preserve"> </w:t>
      </w:r>
    </w:p>
    <w:p w14:paraId="4B6AAF56" w14:textId="77777777" w:rsidR="00905D18" w:rsidRPr="007A1B60" w:rsidRDefault="00905D18" w:rsidP="00905D18">
      <w:pPr>
        <w:shd w:val="clear" w:color="auto" w:fill="FFFFFF" w:themeFill="background1"/>
        <w:autoSpaceDE w:val="0"/>
        <w:autoSpaceDN w:val="0"/>
        <w:adjustRightInd w:val="0"/>
        <w:jc w:val="both"/>
        <w:rPr>
          <w:rFonts w:ascii="Arial" w:hAnsi="Arial" w:cs="Arial"/>
        </w:rPr>
      </w:pPr>
    </w:p>
    <w:p w14:paraId="5C422B70" w14:textId="1E1F8373" w:rsid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w:t>
      </w:r>
      <w:r w:rsidR="00FC4EF6">
        <w:rPr>
          <w:rFonts w:ascii="Arial" w:hAnsi="Arial" w:cs="Arial"/>
        </w:rPr>
        <w:t xml:space="preserve"> Código Fiscal de la Federación, </w:t>
      </w:r>
      <w:r w:rsidR="00FC4EF6" w:rsidRPr="00AE20A8">
        <w:rPr>
          <w:rFonts w:ascii="Arial" w:hAnsi="Arial" w:cs="Arial"/>
        </w:rPr>
        <w:t xml:space="preserve">así como </w:t>
      </w:r>
      <w:r w:rsidR="00F52328" w:rsidRPr="00AE20A8">
        <w:rPr>
          <w:rFonts w:ascii="Arial" w:hAnsi="Arial" w:cs="Arial"/>
        </w:rPr>
        <w:t>en los supuestos establecidos por</w:t>
      </w:r>
      <w:r w:rsidR="00FC4EF6" w:rsidRPr="00AE20A8">
        <w:rPr>
          <w:rFonts w:ascii="Arial" w:hAnsi="Arial" w:cs="Arial"/>
        </w:rPr>
        <w:t xml:space="preserve"> el artículo 52 de la Ley</w:t>
      </w:r>
      <w:r w:rsidR="00F52328" w:rsidRPr="00AE20A8">
        <w:rPr>
          <w:rFonts w:ascii="Arial" w:hAnsi="Arial" w:cs="Arial"/>
        </w:rPr>
        <w:t xml:space="preserve"> de Compras Gubernamentales, Enajenaciones y Contratación de Servicios del Estado de Jalisco y sus Municipios</w:t>
      </w:r>
      <w:r w:rsidR="00FC4EF6" w:rsidRPr="00AE20A8">
        <w:rPr>
          <w:rFonts w:ascii="Arial" w:hAnsi="Arial" w:cs="Arial"/>
        </w:rPr>
        <w:t>.</w:t>
      </w:r>
    </w:p>
    <w:p w14:paraId="175728A2" w14:textId="63E386D2"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06E2B8A9" w14:textId="5D64DA0F" w:rsidR="004014A9" w:rsidRPr="00B615D0" w:rsidRDefault="004014A9" w:rsidP="00B615D0">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42D2D4C1" w14:textId="67AC508A"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No acreditar alguna de las especificaciones expresamente requeridas de los </w:t>
      </w:r>
      <w:r w:rsidR="00F52328" w:rsidRPr="00AE20A8">
        <w:rPr>
          <w:rFonts w:ascii="Arial" w:hAnsi="Arial" w:cs="Arial"/>
        </w:rPr>
        <w:t>servicios</w:t>
      </w:r>
      <w:r w:rsidRPr="00AE20A8">
        <w:rPr>
          <w:rFonts w:ascii="Arial" w:hAnsi="Arial" w:cs="Arial"/>
        </w:rPr>
        <w:t xml:space="preserve"> </w:t>
      </w:r>
      <w:r w:rsidRPr="001F5578">
        <w:rPr>
          <w:rFonts w:ascii="Arial" w:hAnsi="Arial" w:cs="Arial"/>
        </w:rPr>
        <w:t>licitados.</w:t>
      </w:r>
    </w:p>
    <w:p w14:paraId="2D38D425" w14:textId="3E4431DF"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Incurrir en falsedad de declaraciones ante la Convocante, respecto de los Anexos firmados bajo protesta de decir verdad, así como </w:t>
      </w:r>
      <w:r w:rsidR="00F52328">
        <w:rPr>
          <w:rFonts w:ascii="Arial" w:hAnsi="Arial" w:cs="Arial"/>
        </w:rPr>
        <w:t>de</w:t>
      </w:r>
      <w:r w:rsidRPr="001F5578">
        <w:rPr>
          <w:rFonts w:ascii="Arial" w:hAnsi="Arial" w:cs="Arial"/>
        </w:rPr>
        <w:t xml:space="preserve"> todos los</w:t>
      </w:r>
      <w:r w:rsidR="00F52328">
        <w:rPr>
          <w:rFonts w:ascii="Arial" w:hAnsi="Arial" w:cs="Arial"/>
        </w:rPr>
        <w:t xml:space="preserve"> documentos solicitados en las B</w:t>
      </w:r>
      <w:r w:rsidRPr="001F5578">
        <w:rPr>
          <w:rFonts w:ascii="Arial" w:hAnsi="Arial" w:cs="Arial"/>
        </w:rPr>
        <w:t>ases de esta Licitación.</w:t>
      </w:r>
    </w:p>
    <w:p w14:paraId="782F55B9" w14:textId="7557373C"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00F52328">
        <w:rPr>
          <w:rFonts w:ascii="Arial" w:hAnsi="Arial" w:cs="Arial"/>
        </w:rPr>
        <w:t xml:space="preserve"> las B</w:t>
      </w:r>
      <w:r w:rsidRPr="001F5578">
        <w:rPr>
          <w:rFonts w:ascii="Arial" w:hAnsi="Arial" w:cs="Arial"/>
        </w:rPr>
        <w:t>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4BB24FFD" w:rsidR="0008263C"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12B368AA" w14:textId="19534FA7" w:rsidR="00F52328" w:rsidRPr="00F52328" w:rsidRDefault="00F52328" w:rsidP="00C703EA">
      <w:pPr>
        <w:pStyle w:val="Prrafodelista"/>
        <w:numPr>
          <w:ilvl w:val="0"/>
          <w:numId w:val="10"/>
        </w:numPr>
        <w:jc w:val="both"/>
        <w:rPr>
          <w:rFonts w:ascii="Arial" w:hAnsi="Arial" w:cs="Arial"/>
        </w:rPr>
      </w:pPr>
      <w:r>
        <w:rPr>
          <w:rFonts w:ascii="Arial" w:hAnsi="Arial" w:cs="Arial"/>
        </w:rPr>
        <w:t xml:space="preserve"> </w:t>
      </w:r>
      <w:r w:rsidRPr="00AE20A8">
        <w:rPr>
          <w:rFonts w:ascii="Arial" w:hAnsi="Arial" w:cs="Arial"/>
        </w:rPr>
        <w:t>Presentar las propuestas técnica y económica fuera de los tiempos y formas establecidos en las Bases de la convocatoria.</w:t>
      </w:r>
    </w:p>
    <w:p w14:paraId="2C23795C" w14:textId="594D8FCF" w:rsidR="00F52328" w:rsidRPr="00AE20A8" w:rsidRDefault="00F52328" w:rsidP="00C703EA">
      <w:pPr>
        <w:pStyle w:val="Prrafodelista"/>
        <w:numPr>
          <w:ilvl w:val="0"/>
          <w:numId w:val="10"/>
        </w:numPr>
        <w:jc w:val="both"/>
        <w:rPr>
          <w:rFonts w:ascii="Arial" w:hAnsi="Arial" w:cs="Arial"/>
        </w:rPr>
      </w:pPr>
      <w:r>
        <w:rPr>
          <w:rFonts w:ascii="Arial" w:hAnsi="Arial" w:cs="Arial"/>
          <w:color w:val="00B0F0"/>
        </w:rPr>
        <w:t xml:space="preserve"> </w:t>
      </w:r>
      <w:r w:rsidRPr="00AE20A8">
        <w:rPr>
          <w:rFonts w:ascii="Arial" w:hAnsi="Arial" w:cs="Arial"/>
        </w:rPr>
        <w:t>Encontrarse en alguno de los supuestos establecidos en el punto 9.1</w:t>
      </w:r>
      <w:r w:rsidR="00DB711D">
        <w:rPr>
          <w:rFonts w:ascii="Arial" w:hAnsi="Arial" w:cs="Arial"/>
        </w:rPr>
        <w:t xml:space="preserve"> Personas que podrán participar</w:t>
      </w:r>
      <w:r w:rsidRPr="00AE20A8">
        <w:rPr>
          <w:rFonts w:ascii="Arial" w:hAnsi="Arial" w:cs="Arial"/>
        </w:rPr>
        <w:t>, en las Bases de la convocatoria.</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2C84DC82"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En caso de que no se presente </w:t>
      </w:r>
      <w:r w:rsidR="007950BE" w:rsidRPr="00AE20A8">
        <w:rPr>
          <w:rFonts w:ascii="Arial" w:hAnsi="Arial" w:cs="Arial"/>
        </w:rPr>
        <w:t>un</w:t>
      </w:r>
      <w:r w:rsidRPr="00AE20A8">
        <w:rPr>
          <w:rFonts w:ascii="Arial" w:hAnsi="Arial" w:cs="Arial"/>
        </w:rPr>
        <w:t xml:space="preserve"> mínimo de </w:t>
      </w:r>
      <w:r w:rsidR="007950BE" w:rsidRPr="00AE20A8">
        <w:rPr>
          <w:rFonts w:ascii="Arial" w:hAnsi="Arial" w:cs="Arial"/>
        </w:rPr>
        <w:t xml:space="preserve">dos </w:t>
      </w:r>
      <w:r w:rsidRPr="00AE20A8">
        <w:rPr>
          <w:rFonts w:ascii="Arial" w:hAnsi="Arial" w:cs="Arial"/>
        </w:rPr>
        <w:t>p</w:t>
      </w:r>
      <w:r w:rsidRPr="00404501">
        <w:rPr>
          <w:rFonts w:ascii="Arial" w:hAnsi="Arial" w:cs="Arial"/>
        </w:rPr>
        <w:t>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758A5E52"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15CF71E"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7950BE">
        <w:rPr>
          <w:rFonts w:ascii="Arial" w:hAnsi="Arial" w:cs="Arial"/>
        </w:rPr>
        <w:t xml:space="preserve"> </w:t>
      </w:r>
      <w:r w:rsidR="00F53AF7">
        <w:rPr>
          <w:rFonts w:ascii="Arial" w:hAnsi="Arial" w:cs="Arial"/>
        </w:rPr>
        <w:t>servicio</w:t>
      </w:r>
      <w:r w:rsidR="007950BE">
        <w:rPr>
          <w:rFonts w:ascii="Arial" w:hAnsi="Arial" w:cs="Arial"/>
        </w:rPr>
        <w:t>s</w:t>
      </w:r>
      <w:r w:rsidR="00CB27C0">
        <w:rPr>
          <w:rFonts w:ascii="Arial" w:hAnsi="Arial" w:cs="Arial"/>
        </w:rPr>
        <w:t xml:space="preserve"> contratado</w:t>
      </w:r>
      <w:r w:rsidR="007950BE">
        <w:rPr>
          <w:rFonts w:ascii="Arial" w:hAnsi="Arial" w:cs="Arial"/>
        </w:rPr>
        <w:t>s</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4E249C5B" w:rsidR="00BE6FA5" w:rsidRPr="004A09DC" w:rsidRDefault="00BE6FA5" w:rsidP="00A41572">
      <w:pPr>
        <w:jc w:val="both"/>
        <w:rPr>
          <w:rFonts w:ascii="Arial" w:hAnsi="Arial" w:cs="Arial"/>
        </w:rPr>
      </w:pPr>
      <w:r w:rsidRPr="000E06FA">
        <w:rPr>
          <w:rFonts w:ascii="Arial" w:hAnsi="Arial" w:cs="Arial"/>
        </w:rPr>
        <w:lastRenderedPageBreak/>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w:t>
      </w:r>
      <w:r w:rsidR="001F5376">
        <w:rPr>
          <w:rFonts w:ascii="Arial" w:hAnsi="Arial" w:cs="Arial"/>
        </w:rPr>
        <w:t>podrá ser objeto de los mecanismos</w:t>
      </w:r>
      <w:r w:rsidRPr="000E06FA">
        <w:rPr>
          <w:rFonts w:ascii="Arial" w:hAnsi="Arial" w:cs="Arial"/>
        </w:rPr>
        <w:t xml:space="preserve">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E75B3CC"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B34E49" w:rsidRPr="0018105E">
        <w:rPr>
          <w:rFonts w:ascii="Arial" w:hAnsi="Arial" w:cs="Arial"/>
        </w:rPr>
        <w:t>veinte</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663B586D" w14:textId="2ED3F9EA" w:rsidR="0090263C" w:rsidRDefault="005D066D" w:rsidP="0090263C">
      <w:pPr>
        <w:jc w:val="both"/>
        <w:rPr>
          <w:rFonts w:ascii="Arial" w:hAnsi="Arial" w:cs="Arial"/>
        </w:rPr>
      </w:pPr>
      <w:r w:rsidRPr="00CB3611">
        <w:rPr>
          <w:rFonts w:ascii="Arial" w:hAnsi="Arial" w:cs="Arial"/>
        </w:rPr>
        <w:t xml:space="preserve">El pago se efectuará en parcialidades durante doce meses en moneda nacional, mediante transferencia electrónica de fondos a la cuenta bancaria del Proveedor, por la cantidad estipulada en </w:t>
      </w:r>
      <w:r w:rsidR="00CB3611" w:rsidRPr="00CB3611">
        <w:rPr>
          <w:rFonts w:ascii="Arial" w:hAnsi="Arial" w:cs="Arial"/>
        </w:rPr>
        <w:t>la</w:t>
      </w:r>
      <w:r w:rsidRPr="00CB3611">
        <w:rPr>
          <w:rFonts w:ascii="Arial" w:hAnsi="Arial" w:cs="Arial"/>
        </w:rPr>
        <w:t xml:space="preserve"> propuesta económica, dentro de los</w:t>
      </w:r>
      <w:r w:rsidR="0090263C" w:rsidRPr="00CB3611">
        <w:rPr>
          <w:rFonts w:ascii="Arial" w:hAnsi="Arial" w:cs="Arial"/>
        </w:rPr>
        <w:t xml:space="preserve"> </w:t>
      </w:r>
      <w:r w:rsidRPr="00CB3611">
        <w:rPr>
          <w:rFonts w:ascii="Arial" w:hAnsi="Arial" w:cs="Arial"/>
        </w:rPr>
        <w:t>5 (cinco) días hábiles posteriores a la entrega del reporte, una vez que el proveedor haya realizado el suministro del servicio adjudicado, a entera satisfacción de la Convocante y haya enviado la(s) factura(s) correspondiente(s).</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3656BB0A" w:rsidR="00C36C15" w:rsidRPr="003F4A69" w:rsidRDefault="00F73AD4" w:rsidP="003F4A69">
      <w:pPr>
        <w:jc w:val="both"/>
        <w:rPr>
          <w:rFonts w:ascii="Arial" w:hAnsi="Arial" w:cs="Arial"/>
        </w:rPr>
      </w:pPr>
      <w:r>
        <w:rPr>
          <w:rFonts w:ascii="Arial" w:hAnsi="Arial" w:cs="Arial"/>
        </w:rPr>
        <w:t xml:space="preserve">No </w:t>
      </w:r>
      <w:r w:rsidR="0017410F">
        <w:rPr>
          <w:rFonts w:ascii="Arial" w:hAnsi="Arial" w:cs="Arial"/>
        </w:rPr>
        <w:t xml:space="preserve">se </w:t>
      </w:r>
      <w:r>
        <w:rPr>
          <w:rFonts w:ascii="Arial" w:hAnsi="Arial" w:cs="Arial"/>
        </w:rPr>
        <w:t>aplicará</w:t>
      </w:r>
      <w:r w:rsidR="001F5376">
        <w:rPr>
          <w:rFonts w:ascii="Arial" w:hAnsi="Arial" w:cs="Arial"/>
        </w:rPr>
        <w:t>n</w:t>
      </w:r>
      <w:r>
        <w:rPr>
          <w:rFonts w:ascii="Arial" w:hAnsi="Arial" w:cs="Arial"/>
        </w:rPr>
        <w:t xml:space="preserve"> anticipos en esta convocatoria.</w:t>
      </w:r>
    </w:p>
    <w:p w14:paraId="0EFF4FB0" w14:textId="77777777" w:rsidR="000C470A" w:rsidRPr="003F4A69" w:rsidRDefault="000C470A" w:rsidP="003F4A69">
      <w:pPr>
        <w:jc w:val="both"/>
        <w:rPr>
          <w:rFonts w:ascii="Arial" w:hAnsi="Arial" w:cs="Arial"/>
        </w:rPr>
      </w:pPr>
    </w:p>
    <w:p w14:paraId="2C21FA64" w14:textId="417F26E7" w:rsidR="00FD7939" w:rsidRDefault="009A5703" w:rsidP="00D13A4A">
      <w:pPr>
        <w:spacing w:after="240"/>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53B13410" w14:textId="5D58D847" w:rsidR="00561191" w:rsidRPr="00D13A4A" w:rsidRDefault="0090263C" w:rsidP="00561191">
      <w:pPr>
        <w:pStyle w:val="Prrafodelista"/>
        <w:numPr>
          <w:ilvl w:val="0"/>
          <w:numId w:val="44"/>
        </w:numPr>
        <w:spacing w:before="40" w:after="40"/>
        <w:jc w:val="both"/>
        <w:rPr>
          <w:rFonts w:ascii="Arial" w:hAnsi="Arial" w:cs="Arial"/>
          <w:kern w:val="20"/>
          <w:lang w:val="es-ES_tradnl"/>
        </w:rPr>
      </w:pPr>
      <w:r w:rsidRPr="00D13A4A">
        <w:rPr>
          <w:rFonts w:ascii="Arial" w:hAnsi="Arial" w:cs="Arial"/>
        </w:rPr>
        <w:t xml:space="preserve">El licitante deberá entregar por escrito en hoja membretada garantía </w:t>
      </w:r>
      <w:r w:rsidR="00AE20A8" w:rsidRPr="00D13A4A">
        <w:rPr>
          <w:rFonts w:ascii="Arial" w:hAnsi="Arial" w:cs="Arial"/>
        </w:rPr>
        <w:t xml:space="preserve">del servicio realizado, así como responder por los defectos, vicios ocultos y deficiencias en la calidad de su servicio, además de cualquier otra responsabilidad en que hubiere incurrido el personal a su cargo, </w:t>
      </w:r>
      <w:r w:rsidR="00561191" w:rsidRPr="00D13A4A">
        <w:rPr>
          <w:rFonts w:ascii="Arial" w:hAnsi="Arial" w:cs="Arial"/>
        </w:rPr>
        <w:t xml:space="preserve">y </w:t>
      </w:r>
      <w:r w:rsidR="001F5376" w:rsidRPr="00D13A4A">
        <w:rPr>
          <w:rFonts w:ascii="Arial" w:hAnsi="Arial" w:cs="Arial"/>
          <w:kern w:val="20"/>
          <w:lang w:val="es-ES_tradnl"/>
        </w:rPr>
        <w:t>se deberá adjuntar al Anexo 1: Propuesta Económica</w:t>
      </w:r>
      <w:r w:rsidR="00561191" w:rsidRPr="00D13A4A">
        <w:rPr>
          <w:rFonts w:ascii="Arial" w:hAnsi="Arial" w:cs="Arial"/>
          <w:kern w:val="20"/>
          <w:lang w:val="es-ES_tradnl"/>
        </w:rPr>
        <w:t>.</w:t>
      </w:r>
    </w:p>
    <w:p w14:paraId="65CC8134" w14:textId="3D61C991" w:rsidR="0090263C" w:rsidRPr="00D13A4A" w:rsidRDefault="0090263C" w:rsidP="0090263C">
      <w:pPr>
        <w:jc w:val="both"/>
        <w:rPr>
          <w:rFonts w:ascii="Arial" w:hAnsi="Arial" w:cs="Arial"/>
        </w:rPr>
      </w:pPr>
    </w:p>
    <w:p w14:paraId="13B6EF0C" w14:textId="5817D163" w:rsidR="0017410F" w:rsidRPr="00D13A4A" w:rsidRDefault="0017410F" w:rsidP="00561191">
      <w:pPr>
        <w:pStyle w:val="Prrafodelista"/>
        <w:numPr>
          <w:ilvl w:val="0"/>
          <w:numId w:val="44"/>
        </w:numPr>
        <w:spacing w:before="40" w:after="40"/>
        <w:jc w:val="both"/>
        <w:rPr>
          <w:rFonts w:ascii="Arial" w:hAnsi="Arial" w:cs="Arial"/>
          <w:kern w:val="20"/>
          <w:lang w:val="es-ES_tradnl"/>
        </w:rPr>
      </w:pPr>
      <w:r w:rsidRPr="00D13A4A">
        <w:rPr>
          <w:rFonts w:ascii="Arial" w:hAnsi="Arial" w:cs="Arial"/>
          <w:kern w:val="20"/>
          <w:lang w:val="es-ES_tradnl"/>
        </w:rPr>
        <w:t xml:space="preserve">De conformidad con el artículo 84 de la Ley, el licitante </w:t>
      </w:r>
      <w:r w:rsidRPr="00D13A4A">
        <w:rPr>
          <w:rFonts w:ascii="Arial" w:hAnsi="Arial" w:cs="Arial"/>
          <w:b/>
          <w:kern w:val="20"/>
          <w:lang w:val="es-ES_tradnl"/>
        </w:rPr>
        <w:t>adjudicado</w:t>
      </w:r>
      <w:r w:rsidRPr="00D13A4A">
        <w:rPr>
          <w:rFonts w:ascii="Arial" w:hAnsi="Arial" w:cs="Arial"/>
          <w:kern w:val="20"/>
          <w:lang w:val="es-ES_tradnl"/>
        </w:rPr>
        <w:t xml:space="preserve"> deberá presentar la</w:t>
      </w:r>
      <w:r w:rsidR="00AE20A8" w:rsidRPr="00D13A4A">
        <w:rPr>
          <w:rFonts w:ascii="Arial" w:hAnsi="Arial" w:cs="Arial"/>
          <w:kern w:val="20"/>
          <w:lang w:val="es-ES_tradnl"/>
        </w:rPr>
        <w:t>s</w:t>
      </w:r>
      <w:r w:rsidRPr="00D13A4A">
        <w:rPr>
          <w:rFonts w:ascii="Arial" w:hAnsi="Arial" w:cs="Arial"/>
          <w:kern w:val="20"/>
          <w:lang w:val="es-ES_tradnl"/>
        </w:rPr>
        <w:t xml:space="preserve"> siguiente</w:t>
      </w:r>
      <w:r w:rsidR="00AE20A8" w:rsidRPr="00D13A4A">
        <w:rPr>
          <w:rFonts w:ascii="Arial" w:hAnsi="Arial" w:cs="Arial"/>
          <w:kern w:val="20"/>
          <w:lang w:val="es-ES_tradnl"/>
        </w:rPr>
        <w:t>s</w:t>
      </w:r>
      <w:r w:rsidRPr="00D13A4A">
        <w:rPr>
          <w:rFonts w:ascii="Arial" w:hAnsi="Arial" w:cs="Arial"/>
          <w:kern w:val="20"/>
          <w:lang w:val="es-ES_tradnl"/>
        </w:rPr>
        <w:t xml:space="preserve"> </w:t>
      </w:r>
      <w:r w:rsidR="00534394" w:rsidRPr="00D13A4A">
        <w:rPr>
          <w:rFonts w:ascii="Arial" w:hAnsi="Arial" w:cs="Arial"/>
          <w:kern w:val="20"/>
          <w:lang w:val="es-ES_tradnl"/>
        </w:rPr>
        <w:t>fianza</w:t>
      </w:r>
      <w:r w:rsidR="00AE20A8" w:rsidRPr="00D13A4A">
        <w:rPr>
          <w:rFonts w:ascii="Arial" w:hAnsi="Arial" w:cs="Arial"/>
          <w:kern w:val="20"/>
          <w:lang w:val="es-ES_tradnl"/>
        </w:rPr>
        <w:t>s</w:t>
      </w:r>
      <w:r w:rsidRPr="00D13A4A">
        <w:rPr>
          <w:rFonts w:ascii="Arial" w:hAnsi="Arial" w:cs="Arial"/>
          <w:kern w:val="20"/>
          <w:lang w:val="es-ES_tradnl"/>
        </w:rPr>
        <w:t>:</w:t>
      </w:r>
    </w:p>
    <w:p w14:paraId="6BFD5288" w14:textId="77777777" w:rsidR="0017410F" w:rsidRPr="00D13A4A" w:rsidRDefault="0017410F" w:rsidP="0017410F">
      <w:pPr>
        <w:pStyle w:val="Prrafodelista"/>
        <w:spacing w:before="40" w:after="40"/>
        <w:ind w:left="360"/>
        <w:jc w:val="both"/>
        <w:rPr>
          <w:rFonts w:ascii="Arial" w:hAnsi="Arial" w:cs="Arial"/>
          <w:kern w:val="20"/>
          <w:lang w:val="es-ES_tradnl"/>
        </w:rPr>
      </w:pPr>
    </w:p>
    <w:p w14:paraId="29C29909" w14:textId="76AFFB5E" w:rsidR="0017410F" w:rsidRPr="00D13A4A" w:rsidRDefault="0017410F" w:rsidP="00AE20A8">
      <w:pPr>
        <w:ind w:left="708"/>
        <w:jc w:val="both"/>
        <w:rPr>
          <w:rFonts w:ascii="Arial" w:hAnsi="Arial" w:cs="Arial"/>
          <w:kern w:val="20"/>
          <w:lang w:val="es-ES_tradnl"/>
        </w:rPr>
      </w:pPr>
      <w:r w:rsidRPr="00D13A4A">
        <w:rPr>
          <w:rFonts w:ascii="Arial" w:hAnsi="Arial" w:cs="Arial"/>
          <w:kern w:val="20"/>
          <w:lang w:val="es-ES_tradnl"/>
        </w:rPr>
        <w:t xml:space="preserve">Fianza de cumplimiento en Moneda Nacional, por un monto del 10% (diez por ciento) del valor total de lo adjudicado, sin incluir impuestos, de acuerdo a </w:t>
      </w:r>
      <w:r w:rsidR="001F5376" w:rsidRPr="00D13A4A">
        <w:rPr>
          <w:rFonts w:ascii="Arial" w:hAnsi="Arial" w:cs="Arial"/>
          <w:kern w:val="20"/>
          <w:lang w:val="es-ES_tradnl"/>
        </w:rPr>
        <w:t>la</w:t>
      </w:r>
      <w:r w:rsidRPr="00D13A4A">
        <w:rPr>
          <w:rFonts w:ascii="Arial" w:hAnsi="Arial" w:cs="Arial"/>
          <w:kern w:val="20"/>
          <w:lang w:val="es-ES_tradnl"/>
        </w:rPr>
        <w:t xml:space="preserve"> propuesta económica presentada</w:t>
      </w:r>
      <w:r w:rsidR="0090263C" w:rsidRPr="00D13A4A">
        <w:rPr>
          <w:rFonts w:ascii="Arial" w:hAnsi="Arial" w:cs="Arial"/>
        </w:rPr>
        <w:t xml:space="preserve"> </w:t>
      </w:r>
      <w:r w:rsidR="00D13A4A" w:rsidRPr="00D13A4A">
        <w:rPr>
          <w:rFonts w:ascii="Arial" w:hAnsi="Arial" w:cs="Arial"/>
        </w:rPr>
        <w:t xml:space="preserve">con una vigencia de </w:t>
      </w:r>
      <w:r w:rsidR="00D13A4A">
        <w:rPr>
          <w:rFonts w:ascii="Arial" w:hAnsi="Arial" w:cs="Arial"/>
        </w:rPr>
        <w:t>doce</w:t>
      </w:r>
      <w:r w:rsidR="0090263C" w:rsidRPr="00D13A4A">
        <w:rPr>
          <w:rFonts w:ascii="Arial" w:hAnsi="Arial" w:cs="Arial"/>
        </w:rPr>
        <w:t xml:space="preserve"> meses</w:t>
      </w:r>
      <w:r w:rsidR="00682611">
        <w:rPr>
          <w:rFonts w:ascii="Arial" w:hAnsi="Arial" w:cs="Arial"/>
        </w:rPr>
        <w:t xml:space="preserve"> a partir de la emisión del dictamen de fallo correspondiente</w:t>
      </w:r>
      <w:r w:rsidR="0090263C" w:rsidRPr="00D13A4A">
        <w:rPr>
          <w:rFonts w:ascii="Arial" w:hAnsi="Arial" w:cs="Arial"/>
        </w:rPr>
        <w:t xml:space="preserve"> y hasta el </w:t>
      </w:r>
      <w:r w:rsidRPr="00D13A4A">
        <w:rPr>
          <w:rFonts w:ascii="Arial" w:hAnsi="Arial" w:cs="Arial"/>
          <w:kern w:val="20"/>
          <w:lang w:val="es-ES_tradnl"/>
        </w:rPr>
        <w:t xml:space="preserve">cumplimiento de todas y cada una de sus obligaciones asumidas mediante las presentes Bases, </w:t>
      </w:r>
      <w:r w:rsidR="00D13A4A" w:rsidRPr="00D13A4A">
        <w:rPr>
          <w:rFonts w:ascii="Arial" w:hAnsi="Arial" w:cs="Arial"/>
          <w:kern w:val="20"/>
          <w:lang w:val="es-ES_tradnl"/>
        </w:rPr>
        <w:t>Anexos</w:t>
      </w:r>
      <w:r w:rsidRPr="00D13A4A">
        <w:rPr>
          <w:rFonts w:ascii="Arial" w:hAnsi="Arial" w:cs="Arial"/>
          <w:kern w:val="20"/>
          <w:lang w:val="es-ES_tradnl"/>
        </w:rPr>
        <w:t xml:space="preserve"> y el contrato respectivo, </w:t>
      </w:r>
      <w:r w:rsidR="00570671" w:rsidRPr="00D13A4A">
        <w:rPr>
          <w:rFonts w:ascii="Arial" w:hAnsi="Arial" w:cs="Arial"/>
        </w:rPr>
        <w:t xml:space="preserve">así como por defectos y/o vicios ocultos, daños y/o perjuicios y en general, por la buena calidad y suministro del servicio adjudicado, cuando sea de características inferiores a los solicitados, y/o cuando dicho servicio </w:t>
      </w:r>
      <w:r w:rsidR="00570671" w:rsidRPr="00D13A4A">
        <w:rPr>
          <w:rFonts w:ascii="Arial" w:hAnsi="Arial" w:cs="Arial"/>
        </w:rPr>
        <w:lastRenderedPageBreak/>
        <w:t xml:space="preserve">difiera en perjuicio de la convocante, </w:t>
      </w:r>
      <w:r w:rsidRPr="00D13A4A">
        <w:rPr>
          <w:rFonts w:ascii="Arial" w:hAnsi="Arial" w:cs="Arial"/>
          <w:kern w:val="20"/>
          <w:lang w:val="es-ES_tradnl"/>
        </w:rPr>
        <w:t xml:space="preserve">quedando vigente en caso de que se otorgue prórroga al cumplimiento </w:t>
      </w:r>
      <w:r w:rsidR="0090263C" w:rsidRPr="00D13A4A">
        <w:rPr>
          <w:rFonts w:ascii="Arial" w:hAnsi="Arial" w:cs="Arial"/>
          <w:kern w:val="20"/>
          <w:lang w:val="es-ES_tradnl"/>
        </w:rPr>
        <w:t>del</w:t>
      </w:r>
      <w:r w:rsidR="00AE20A8" w:rsidRPr="00D13A4A">
        <w:rPr>
          <w:rFonts w:ascii="Arial" w:hAnsi="Arial" w:cs="Arial"/>
          <w:kern w:val="20"/>
          <w:lang w:val="es-ES_tradnl"/>
        </w:rPr>
        <w:t xml:space="preserve"> servicio.</w:t>
      </w:r>
    </w:p>
    <w:p w14:paraId="525BFC5D" w14:textId="2CDE2BE6" w:rsidR="00AE20A8" w:rsidRPr="00D13A4A" w:rsidRDefault="00AE20A8" w:rsidP="00AE20A8">
      <w:pPr>
        <w:ind w:left="708"/>
        <w:jc w:val="both"/>
        <w:rPr>
          <w:rFonts w:ascii="Arial" w:hAnsi="Arial" w:cs="Arial"/>
          <w:kern w:val="20"/>
          <w:lang w:val="es-ES_tradnl"/>
        </w:rPr>
      </w:pPr>
    </w:p>
    <w:p w14:paraId="6246E886" w14:textId="4C055AE1" w:rsidR="00AE20A8" w:rsidRPr="00D13A4A" w:rsidRDefault="00D13A4A" w:rsidP="00D13A4A">
      <w:pPr>
        <w:ind w:left="708"/>
        <w:jc w:val="both"/>
        <w:rPr>
          <w:rFonts w:ascii="Arial" w:hAnsi="Arial" w:cs="Arial"/>
        </w:rPr>
      </w:pPr>
      <w:r w:rsidRPr="00D13A4A">
        <w:rPr>
          <w:rFonts w:ascii="Arial" w:hAnsi="Arial" w:cs="Arial"/>
        </w:rPr>
        <w:t>Fianza de Fidelidad por un monto de cuando menos $50,000.00 M. N. (cincuenta, mil pesos 00/100 M. N.), con una vigencia de doce meses a partir de la fecha de emisión del dictamen de fallo</w:t>
      </w:r>
      <w:r w:rsidR="00682611">
        <w:rPr>
          <w:rFonts w:ascii="Arial" w:hAnsi="Arial" w:cs="Arial"/>
        </w:rPr>
        <w:t xml:space="preserve"> correspondiente</w:t>
      </w:r>
      <w:r w:rsidRPr="00D13A4A">
        <w:rPr>
          <w:rFonts w:ascii="Arial" w:hAnsi="Arial" w:cs="Arial"/>
        </w:rPr>
        <w:t xml:space="preserve"> y hasta el </w:t>
      </w:r>
      <w:r w:rsidRPr="00D13A4A">
        <w:rPr>
          <w:rFonts w:ascii="Arial" w:hAnsi="Arial" w:cs="Arial"/>
          <w:kern w:val="20"/>
          <w:lang w:val="es-ES_tradnl"/>
        </w:rPr>
        <w:t>cumplimiento de todas y cada una de sus obligaciones asumidas mediante las presentes Bases, Anexos y el contrato respectivo.</w:t>
      </w:r>
    </w:p>
    <w:p w14:paraId="62747AED" w14:textId="505D22B3" w:rsidR="00E57E76" w:rsidRPr="00E57E76" w:rsidRDefault="00E57E76" w:rsidP="00E57E76">
      <w:pPr>
        <w:spacing w:before="40" w:after="40"/>
        <w:jc w:val="both"/>
        <w:rPr>
          <w:rFonts w:ascii="Arial" w:hAnsi="Arial" w:cs="Arial"/>
          <w:kern w:val="20"/>
          <w:lang w:val="es-ES_tradnl"/>
        </w:rPr>
      </w:pPr>
    </w:p>
    <w:p w14:paraId="6A4FACA0" w14:textId="6497B516" w:rsidR="0017410F" w:rsidRPr="00561191" w:rsidRDefault="0017410F" w:rsidP="00561191">
      <w:pPr>
        <w:spacing w:before="40" w:after="40"/>
        <w:jc w:val="both"/>
        <w:rPr>
          <w:rFonts w:ascii="Arial" w:hAnsi="Arial" w:cs="Arial"/>
          <w:kern w:val="20"/>
          <w:lang w:val="es-ES_tradnl"/>
        </w:rPr>
      </w:pPr>
      <w:r w:rsidRPr="00561191">
        <w:rPr>
          <w:rFonts w:ascii="Arial" w:hAnsi="Arial" w:cs="Arial"/>
          <w:kern w:val="20"/>
          <w:lang w:val="es-ES_tradnl"/>
        </w:rPr>
        <w:t>La</w:t>
      </w:r>
      <w:r w:rsidR="00DB711D">
        <w:rPr>
          <w:rFonts w:ascii="Arial" w:hAnsi="Arial" w:cs="Arial"/>
          <w:kern w:val="20"/>
          <w:lang w:val="es-ES_tradnl"/>
        </w:rPr>
        <w:t>s</w:t>
      </w:r>
      <w:r w:rsidRPr="00561191">
        <w:rPr>
          <w:rFonts w:ascii="Arial" w:hAnsi="Arial" w:cs="Arial"/>
          <w:kern w:val="20"/>
          <w:lang w:val="es-ES_tradnl"/>
        </w:rPr>
        <w:t xml:space="preserve"> fianza</w:t>
      </w:r>
      <w:r w:rsidR="00DB711D">
        <w:rPr>
          <w:rFonts w:ascii="Arial" w:hAnsi="Arial" w:cs="Arial"/>
          <w:kern w:val="20"/>
          <w:lang w:val="es-ES_tradnl"/>
        </w:rPr>
        <w:t>s</w:t>
      </w:r>
      <w:r w:rsidRPr="00561191">
        <w:rPr>
          <w:rFonts w:ascii="Arial" w:hAnsi="Arial" w:cs="Arial"/>
          <w:kern w:val="20"/>
          <w:lang w:val="es-ES_tradnl"/>
        </w:rPr>
        <w:t xml:space="preserve"> deberá</w:t>
      </w:r>
      <w:r w:rsidR="00DB711D">
        <w:rPr>
          <w:rFonts w:ascii="Arial" w:hAnsi="Arial" w:cs="Arial"/>
          <w:kern w:val="20"/>
          <w:lang w:val="es-ES_tradnl"/>
        </w:rPr>
        <w:t>n</w:t>
      </w:r>
      <w:r w:rsidR="00561191">
        <w:rPr>
          <w:rFonts w:ascii="Arial" w:hAnsi="Arial" w:cs="Arial"/>
          <w:kern w:val="20"/>
          <w:lang w:val="es-ES_tradnl"/>
        </w:rPr>
        <w:t xml:space="preserve"> ser expedida</w:t>
      </w:r>
      <w:r w:rsidR="00DB711D">
        <w:rPr>
          <w:rFonts w:ascii="Arial" w:hAnsi="Arial" w:cs="Arial"/>
          <w:kern w:val="20"/>
          <w:lang w:val="es-ES_tradnl"/>
        </w:rPr>
        <w:t>s</w:t>
      </w:r>
      <w:r w:rsidRPr="00561191">
        <w:rPr>
          <w:rFonts w:ascii="Arial" w:hAnsi="Arial" w:cs="Arial"/>
          <w:kern w:val="20"/>
          <w:lang w:val="es-ES_tradnl"/>
        </w:rPr>
        <w:t xml:space="preserve"> a favor de la Auditoría Superior del Estado de Jalisco, por</w:t>
      </w:r>
      <w:r w:rsidR="001F5376">
        <w:rPr>
          <w:rFonts w:ascii="Arial" w:hAnsi="Arial" w:cs="Arial"/>
          <w:kern w:val="20"/>
          <w:lang w:val="es-ES_tradnl"/>
        </w:rPr>
        <w:t xml:space="preserve"> una</w:t>
      </w:r>
      <w:r w:rsidRPr="00561191">
        <w:rPr>
          <w:rFonts w:ascii="Arial" w:hAnsi="Arial" w:cs="Arial"/>
          <w:kern w:val="20"/>
          <w:lang w:val="es-ES_tradnl"/>
        </w:rPr>
        <w:t xml:space="preserve"> afianzadora nacional, para el cumplimiento del contrato, de conformidad con los artículos 76 </w:t>
      </w:r>
      <w:r w:rsidR="001F5376">
        <w:rPr>
          <w:rFonts w:ascii="Arial" w:hAnsi="Arial" w:cs="Arial"/>
          <w:kern w:val="20"/>
          <w:lang w:val="es-ES_tradnl"/>
        </w:rPr>
        <w:t xml:space="preserve">numeral 1, </w:t>
      </w:r>
      <w:r w:rsidRPr="00561191">
        <w:rPr>
          <w:rFonts w:ascii="Arial" w:hAnsi="Arial" w:cs="Arial"/>
          <w:kern w:val="20"/>
          <w:lang w:val="es-ES_tradnl"/>
        </w:rPr>
        <w:t xml:space="preserve">fracción IX y 84 de la Ley en comento, </w:t>
      </w:r>
      <w:r w:rsidR="001F5376">
        <w:rPr>
          <w:rFonts w:ascii="Arial" w:hAnsi="Arial" w:cs="Arial"/>
          <w:kern w:val="20"/>
          <w:lang w:val="es-ES_tradnl"/>
        </w:rPr>
        <w:t>constituida en moneda nacional misma</w:t>
      </w:r>
      <w:r w:rsidR="00DB711D">
        <w:rPr>
          <w:rFonts w:ascii="Arial" w:hAnsi="Arial" w:cs="Arial"/>
          <w:kern w:val="20"/>
          <w:lang w:val="es-ES_tradnl"/>
        </w:rPr>
        <w:t>s</w:t>
      </w:r>
      <w:r w:rsidR="001F5376">
        <w:rPr>
          <w:rFonts w:ascii="Arial" w:hAnsi="Arial" w:cs="Arial"/>
          <w:kern w:val="20"/>
          <w:lang w:val="es-ES_tradnl"/>
        </w:rPr>
        <w:t xml:space="preserve"> que</w:t>
      </w:r>
      <w:r w:rsidRPr="00561191">
        <w:rPr>
          <w:rFonts w:ascii="Arial" w:hAnsi="Arial" w:cs="Arial"/>
          <w:kern w:val="20"/>
          <w:lang w:val="es-ES_tradnl"/>
        </w:rPr>
        <w:t xml:space="preserve"> entrarán en vigor a partir de la fecha de emisión del </w:t>
      </w:r>
      <w:r w:rsidR="00DB711D">
        <w:rPr>
          <w:rFonts w:ascii="Arial" w:hAnsi="Arial" w:cs="Arial"/>
          <w:kern w:val="20"/>
          <w:lang w:val="es-ES_tradnl"/>
        </w:rPr>
        <w:t>dictamen</w:t>
      </w:r>
      <w:r w:rsidRPr="00561191">
        <w:rPr>
          <w:rFonts w:ascii="Arial" w:hAnsi="Arial" w:cs="Arial"/>
          <w:kern w:val="20"/>
          <w:lang w:val="es-ES_tradnl"/>
        </w:rPr>
        <w:t xml:space="preserve"> de fallo, pudiendo ser exigible en cualquier tiempo. </w:t>
      </w:r>
    </w:p>
    <w:p w14:paraId="0D9E5AC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0F0C75C8" w14:textId="77777777" w:rsidR="0017410F" w:rsidRPr="00561191" w:rsidRDefault="0017410F" w:rsidP="00561191">
      <w:pPr>
        <w:spacing w:before="40" w:after="40"/>
        <w:jc w:val="both"/>
        <w:rPr>
          <w:rFonts w:ascii="Arial" w:hAnsi="Arial" w:cs="Arial"/>
          <w:kern w:val="20"/>
          <w:lang w:val="es-ES_tradnl"/>
        </w:rPr>
      </w:pPr>
      <w:r w:rsidRPr="00561191">
        <w:rPr>
          <w:rFonts w:ascii="Arial" w:hAnsi="Arial" w:cs="Arial"/>
          <w:kern w:val="20"/>
          <w:lang w:val="es-ES_tradnl"/>
        </w:rPr>
        <w:t>Para su devolución y cancelación será necesaria la conformidad expresa por escrito de la ASEJ, siempre y cuando no existan obligaciones pendientes a favor de la Convocante, de conformidad a la normatividad vigente.</w:t>
      </w:r>
    </w:p>
    <w:p w14:paraId="6C0F4110"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4D991D7C" w14:textId="1D5EA884" w:rsidR="0017410F" w:rsidRDefault="0017410F" w:rsidP="00561191">
      <w:pPr>
        <w:spacing w:before="40" w:after="40"/>
        <w:jc w:val="both"/>
        <w:rPr>
          <w:rFonts w:ascii="Arial" w:hAnsi="Arial" w:cs="Arial"/>
          <w:kern w:val="20"/>
          <w:lang w:val="es-ES_tradnl"/>
        </w:rPr>
      </w:pPr>
      <w:r w:rsidRPr="00561191">
        <w:rPr>
          <w:rFonts w:ascii="Arial" w:hAnsi="Arial" w:cs="Arial"/>
          <w:kern w:val="20"/>
          <w:lang w:val="es-ES_tradnl"/>
        </w:rPr>
        <w:t>La</w:t>
      </w:r>
      <w:r w:rsidR="00DB711D">
        <w:rPr>
          <w:rFonts w:ascii="Arial" w:hAnsi="Arial" w:cs="Arial"/>
          <w:kern w:val="20"/>
          <w:lang w:val="es-ES_tradnl"/>
        </w:rPr>
        <w:t>s</w:t>
      </w:r>
      <w:r w:rsidRPr="00561191">
        <w:rPr>
          <w:rFonts w:ascii="Arial" w:hAnsi="Arial" w:cs="Arial"/>
          <w:kern w:val="20"/>
          <w:lang w:val="es-ES_tradnl"/>
        </w:rPr>
        <w:t xml:space="preserve"> presente</w:t>
      </w:r>
      <w:r w:rsidR="00DB711D">
        <w:rPr>
          <w:rFonts w:ascii="Arial" w:hAnsi="Arial" w:cs="Arial"/>
          <w:kern w:val="20"/>
          <w:lang w:val="es-ES_tradnl"/>
        </w:rPr>
        <w:t>s</w:t>
      </w:r>
      <w:r w:rsidRPr="00561191">
        <w:rPr>
          <w:rFonts w:ascii="Arial" w:hAnsi="Arial" w:cs="Arial"/>
          <w:kern w:val="20"/>
          <w:lang w:val="es-ES_tradnl"/>
        </w:rPr>
        <w:t xml:space="preserve"> fianza</w:t>
      </w:r>
      <w:r w:rsidR="00DB711D">
        <w:rPr>
          <w:rFonts w:ascii="Arial" w:hAnsi="Arial" w:cs="Arial"/>
          <w:kern w:val="20"/>
          <w:lang w:val="es-ES_tradnl"/>
        </w:rPr>
        <w:t>s</w:t>
      </w:r>
      <w:r w:rsidRPr="00561191">
        <w:rPr>
          <w:rFonts w:ascii="Arial" w:hAnsi="Arial" w:cs="Arial"/>
          <w:kern w:val="20"/>
          <w:lang w:val="es-ES_tradnl"/>
        </w:rPr>
        <w:t xml:space="preserve"> deberá</w:t>
      </w:r>
      <w:r w:rsidR="00DB711D">
        <w:rPr>
          <w:rFonts w:ascii="Arial" w:hAnsi="Arial" w:cs="Arial"/>
          <w:kern w:val="20"/>
          <w:lang w:val="es-ES_tradnl"/>
        </w:rPr>
        <w:t>n</w:t>
      </w:r>
      <w:r w:rsidRPr="00561191">
        <w:rPr>
          <w:rFonts w:ascii="Arial" w:hAnsi="Arial" w:cs="Arial"/>
          <w:kern w:val="20"/>
          <w:lang w:val="es-ES_tradnl"/>
        </w:rPr>
        <w:t xml:space="preserve"> ser expedida</w:t>
      </w:r>
      <w:r w:rsidR="00DB711D">
        <w:rPr>
          <w:rFonts w:ascii="Arial" w:hAnsi="Arial" w:cs="Arial"/>
          <w:kern w:val="20"/>
          <w:lang w:val="es-ES_tradnl"/>
        </w:rPr>
        <w:t>s</w:t>
      </w:r>
      <w:r w:rsidRPr="00561191">
        <w:rPr>
          <w:rFonts w:ascii="Arial" w:hAnsi="Arial" w:cs="Arial"/>
          <w:kern w:val="20"/>
          <w:lang w:val="es-ES_tradnl"/>
        </w:rPr>
        <w:t xml:space="preserve"> con domicilio en el Estado</w:t>
      </w:r>
      <w:r w:rsidR="001F5376">
        <w:rPr>
          <w:rFonts w:ascii="Arial" w:hAnsi="Arial" w:cs="Arial"/>
          <w:kern w:val="20"/>
          <w:lang w:val="es-ES_tradnl"/>
        </w:rPr>
        <w:t xml:space="preserve"> de Jalisco</w:t>
      </w:r>
      <w:r w:rsidRPr="00561191">
        <w:rPr>
          <w:rFonts w:ascii="Arial" w:hAnsi="Arial" w:cs="Arial"/>
          <w:kern w:val="20"/>
          <w:lang w:val="es-ES_tradnl"/>
        </w:rPr>
        <w:t>, en el caso de proveedores domiciliados en esta Entidad. Cuando éstos tengan su domicilio fuera del Estado de Jalisco, deberá</w:t>
      </w:r>
      <w:r w:rsidR="00DB711D">
        <w:rPr>
          <w:rFonts w:ascii="Arial" w:hAnsi="Arial" w:cs="Arial"/>
          <w:kern w:val="20"/>
          <w:lang w:val="es-ES_tradnl"/>
        </w:rPr>
        <w:t>n</w:t>
      </w:r>
      <w:r w:rsidRPr="00561191">
        <w:rPr>
          <w:rFonts w:ascii="Arial" w:hAnsi="Arial" w:cs="Arial"/>
          <w:kern w:val="20"/>
          <w:lang w:val="es-ES_tradnl"/>
        </w:rPr>
        <w:t xml:space="preserve"> presentar la</w:t>
      </w:r>
      <w:r w:rsidR="00DB711D">
        <w:rPr>
          <w:rFonts w:ascii="Arial" w:hAnsi="Arial" w:cs="Arial"/>
          <w:kern w:val="20"/>
          <w:lang w:val="es-ES_tradnl"/>
        </w:rPr>
        <w:t>s</w:t>
      </w:r>
      <w:r w:rsidRPr="00561191">
        <w:rPr>
          <w:rFonts w:ascii="Arial" w:hAnsi="Arial" w:cs="Arial"/>
          <w:kern w:val="20"/>
          <w:lang w:val="es-ES_tradnl"/>
        </w:rPr>
        <w:t xml:space="preserve"> </w:t>
      </w:r>
      <w:r w:rsidR="001F5376">
        <w:rPr>
          <w:rFonts w:ascii="Arial" w:hAnsi="Arial" w:cs="Arial"/>
          <w:kern w:val="20"/>
          <w:lang w:val="es-ES_tradnl"/>
        </w:rPr>
        <w:t>fianza</w:t>
      </w:r>
      <w:r w:rsidR="00DB711D">
        <w:rPr>
          <w:rFonts w:ascii="Arial" w:hAnsi="Arial" w:cs="Arial"/>
          <w:kern w:val="20"/>
          <w:lang w:val="es-ES_tradnl"/>
        </w:rPr>
        <w:t>s</w:t>
      </w:r>
      <w:r w:rsidRPr="00561191">
        <w:rPr>
          <w:rFonts w:ascii="Arial" w:hAnsi="Arial" w:cs="Arial"/>
          <w:kern w:val="20"/>
          <w:lang w:val="es-ES_tradnl"/>
        </w:rPr>
        <w:t xml:space="preserve"> con la aceptación por parte de la afianzadora que la expida de someterse a la competencia de los juzgados del fuero común o federal con jurisdicción en la ciudad de Guadalajara, Jalisco.</w:t>
      </w:r>
    </w:p>
    <w:p w14:paraId="5499E183" w14:textId="77777777" w:rsidR="00561191" w:rsidRPr="00561191" w:rsidRDefault="00561191" w:rsidP="00561191">
      <w:pPr>
        <w:spacing w:before="40" w:after="40"/>
        <w:jc w:val="both"/>
        <w:rPr>
          <w:rFonts w:ascii="Arial" w:hAnsi="Arial" w:cs="Arial"/>
          <w:kern w:val="20"/>
          <w:lang w:val="es-ES_tradnl"/>
        </w:rPr>
      </w:pPr>
    </w:p>
    <w:p w14:paraId="060D0334" w14:textId="151601C6" w:rsidR="0017410F" w:rsidRPr="00A73AE2" w:rsidRDefault="00700A94" w:rsidP="00A73AE2">
      <w:pPr>
        <w:spacing w:before="40" w:after="40"/>
        <w:jc w:val="both"/>
        <w:rPr>
          <w:rFonts w:ascii="Arial" w:hAnsi="Arial" w:cs="Arial"/>
          <w:b/>
          <w:kern w:val="20"/>
          <w:lang w:val="es-ES_tradnl"/>
        </w:rPr>
      </w:pPr>
      <w:r w:rsidRPr="00A73AE2">
        <w:rPr>
          <w:rFonts w:ascii="Arial" w:hAnsi="Arial" w:cs="Arial"/>
          <w:b/>
          <w:kern w:val="20"/>
          <w:lang w:val="es-ES_tradnl"/>
        </w:rPr>
        <w:t>La</w:t>
      </w:r>
      <w:r w:rsidR="00DB711D" w:rsidRPr="00A73AE2">
        <w:rPr>
          <w:rFonts w:ascii="Arial" w:hAnsi="Arial" w:cs="Arial"/>
          <w:b/>
          <w:kern w:val="20"/>
          <w:lang w:val="es-ES_tradnl"/>
        </w:rPr>
        <w:t>s</w:t>
      </w:r>
      <w:r w:rsidRPr="00A73AE2">
        <w:rPr>
          <w:rFonts w:ascii="Arial" w:hAnsi="Arial" w:cs="Arial"/>
          <w:b/>
          <w:kern w:val="20"/>
          <w:lang w:val="es-ES_tradnl"/>
        </w:rPr>
        <w:t xml:space="preserve"> fianza</w:t>
      </w:r>
      <w:r w:rsidR="00DB711D" w:rsidRPr="00A73AE2">
        <w:rPr>
          <w:rFonts w:ascii="Arial" w:hAnsi="Arial" w:cs="Arial"/>
          <w:b/>
          <w:kern w:val="20"/>
          <w:lang w:val="es-ES_tradnl"/>
        </w:rPr>
        <w:t>s</w:t>
      </w:r>
      <w:r w:rsidR="0017410F" w:rsidRPr="00A73AE2">
        <w:rPr>
          <w:rFonts w:ascii="Arial" w:hAnsi="Arial" w:cs="Arial"/>
          <w:b/>
          <w:kern w:val="20"/>
          <w:lang w:val="es-ES_tradnl"/>
        </w:rPr>
        <w:t xml:space="preserve"> deberá</w:t>
      </w:r>
      <w:r w:rsidR="00DB711D" w:rsidRPr="00A73AE2">
        <w:rPr>
          <w:rFonts w:ascii="Arial" w:hAnsi="Arial" w:cs="Arial"/>
          <w:b/>
          <w:kern w:val="20"/>
          <w:lang w:val="es-ES_tradnl"/>
        </w:rPr>
        <w:t>n</w:t>
      </w:r>
      <w:r w:rsidR="0017410F" w:rsidRPr="00A73AE2">
        <w:rPr>
          <w:rFonts w:ascii="Arial" w:hAnsi="Arial" w:cs="Arial"/>
          <w:b/>
          <w:kern w:val="20"/>
          <w:lang w:val="es-ES_tradnl"/>
        </w:rPr>
        <w:t xml:space="preserve"> ser presentada</w:t>
      </w:r>
      <w:r w:rsidR="00DB711D" w:rsidRPr="00A73AE2">
        <w:rPr>
          <w:rFonts w:ascii="Arial" w:hAnsi="Arial" w:cs="Arial"/>
          <w:b/>
          <w:kern w:val="20"/>
          <w:lang w:val="es-ES_tradnl"/>
        </w:rPr>
        <w:t>s</w:t>
      </w:r>
      <w:r w:rsidR="0017410F" w:rsidRPr="00A73AE2">
        <w:rPr>
          <w:rFonts w:ascii="Arial" w:hAnsi="Arial" w:cs="Arial"/>
          <w:b/>
          <w:kern w:val="20"/>
          <w:lang w:val="es-ES_tradnl"/>
        </w:rPr>
        <w:t xml:space="preserve"> en un término no mayor a cinco días naturales posteriores a la emisión del acta de fallo, en caso de no cumplir con la presentación de la garantía, no se formalizará la entrega de orden de compra ni la firma del contrato.</w:t>
      </w:r>
    </w:p>
    <w:p w14:paraId="3C409D9C"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1B26FACB" w:rsidR="00CB27C0" w:rsidRPr="00CB27C0" w:rsidRDefault="00DB711D" w:rsidP="00CB27C0">
      <w:pPr>
        <w:jc w:val="both"/>
        <w:rPr>
          <w:rFonts w:ascii="Arial" w:hAnsi="Arial" w:cs="Arial"/>
        </w:rPr>
      </w:pPr>
      <w:r>
        <w:rPr>
          <w:rFonts w:ascii="Arial" w:hAnsi="Arial" w:cs="Arial"/>
        </w:rPr>
        <w:t>Los servicios se</w:t>
      </w:r>
      <w:r w:rsidR="00CB27C0" w:rsidRPr="00CB27C0">
        <w:rPr>
          <w:rFonts w:ascii="Arial" w:hAnsi="Arial" w:cs="Arial"/>
        </w:rPr>
        <w:t xml:space="preserve"> realizará</w:t>
      </w:r>
      <w:r>
        <w:rPr>
          <w:rFonts w:ascii="Arial" w:hAnsi="Arial" w:cs="Arial"/>
        </w:rPr>
        <w:t>n</w:t>
      </w:r>
      <w:r w:rsidR="00CB27C0" w:rsidRPr="00CB27C0">
        <w:rPr>
          <w:rFonts w:ascii="Arial" w:hAnsi="Arial" w:cs="Arial"/>
        </w:rPr>
        <w:t xml:space="preserve"> en el domic</w:t>
      </w:r>
      <w:r w:rsidR="001F5376">
        <w:rPr>
          <w:rFonts w:ascii="Arial" w:hAnsi="Arial" w:cs="Arial"/>
        </w:rPr>
        <w:t>ilio oficial de la Convocante ubicado en a</w:t>
      </w:r>
      <w:r w:rsidR="00CB27C0" w:rsidRPr="00CB27C0">
        <w:rPr>
          <w:rFonts w:ascii="Arial" w:hAnsi="Arial" w:cs="Arial"/>
        </w:rPr>
        <w:t>v</w:t>
      </w:r>
      <w:r w:rsidR="001F5376">
        <w:rPr>
          <w:rFonts w:ascii="Arial" w:hAnsi="Arial" w:cs="Arial"/>
        </w:rPr>
        <w:t>enida</w:t>
      </w:r>
      <w:r w:rsidR="00CB27C0" w:rsidRPr="00CB27C0">
        <w:rPr>
          <w:rFonts w:ascii="Arial" w:hAnsi="Arial" w:cs="Arial"/>
        </w:rPr>
        <w:t xml:space="preserve"> Niños Héroes </w:t>
      </w:r>
      <w:r w:rsidR="001F5376">
        <w:rPr>
          <w:rFonts w:ascii="Arial" w:hAnsi="Arial" w:cs="Arial"/>
        </w:rPr>
        <w:t xml:space="preserve">número </w:t>
      </w:r>
      <w:r w:rsidR="00CB27C0" w:rsidRPr="00CB27C0">
        <w:rPr>
          <w:rFonts w:ascii="Arial" w:hAnsi="Arial" w:cs="Arial"/>
        </w:rPr>
        <w:t xml:space="preserve">2409 colonia moderna </w:t>
      </w:r>
      <w:r w:rsidR="001F5376">
        <w:rPr>
          <w:rFonts w:ascii="Arial" w:hAnsi="Arial" w:cs="Arial"/>
        </w:rPr>
        <w:t xml:space="preserve">C. P. </w:t>
      </w:r>
      <w:r w:rsidR="00CB27C0" w:rsidRPr="00CB27C0">
        <w:rPr>
          <w:rFonts w:ascii="Arial" w:hAnsi="Arial" w:cs="Arial"/>
        </w:rPr>
        <w:t>44190.</w:t>
      </w:r>
    </w:p>
    <w:p w14:paraId="3198A0B2" w14:textId="77777777" w:rsidR="00CB27C0" w:rsidRPr="00CB27C0" w:rsidRDefault="00CB27C0" w:rsidP="00CB27C0">
      <w:pPr>
        <w:jc w:val="both"/>
        <w:rPr>
          <w:rFonts w:ascii="Arial" w:hAnsi="Arial" w:cs="Arial"/>
        </w:rPr>
      </w:pPr>
    </w:p>
    <w:p w14:paraId="4759A2C2" w14:textId="4764BC8B" w:rsidR="00CB27C0" w:rsidRDefault="00CB27C0" w:rsidP="00CB27C0">
      <w:pPr>
        <w:jc w:val="both"/>
        <w:rPr>
          <w:rFonts w:ascii="Arial" w:hAnsi="Arial" w:cs="Arial"/>
        </w:rPr>
      </w:pPr>
      <w:r w:rsidRPr="00CB3611">
        <w:rPr>
          <w:rFonts w:ascii="Arial" w:hAnsi="Arial" w:cs="Arial"/>
        </w:rPr>
        <w:t xml:space="preserve">El proveedor deberá dar aviso a la Convocante con un día de anticipación a la </w:t>
      </w:r>
      <w:r w:rsidR="00CB3611" w:rsidRPr="00CD41DA">
        <w:rPr>
          <w:rFonts w:ascii="Arial" w:hAnsi="Arial" w:cs="Arial"/>
        </w:rPr>
        <w:t>realización</w:t>
      </w:r>
      <w:r w:rsidRPr="00CD41DA">
        <w:rPr>
          <w:rFonts w:ascii="Arial" w:hAnsi="Arial" w:cs="Arial"/>
        </w:rPr>
        <w:t xml:space="preserve"> del </w:t>
      </w:r>
      <w:r w:rsidR="006F5B30" w:rsidRPr="00CD41DA">
        <w:rPr>
          <w:rFonts w:ascii="Arial" w:hAnsi="Arial" w:cs="Arial"/>
        </w:rPr>
        <w:t>servicio</w:t>
      </w:r>
      <w:r w:rsidRPr="00CD41DA">
        <w:rPr>
          <w:rFonts w:ascii="Arial" w:hAnsi="Arial" w:cs="Arial"/>
        </w:rPr>
        <w:t xml:space="preserve"> adjudicado, con la finalidad de que </w:t>
      </w:r>
      <w:r w:rsidR="002F446F" w:rsidRPr="00CD41DA">
        <w:rPr>
          <w:rFonts w:ascii="Arial" w:hAnsi="Arial" w:cs="Arial"/>
        </w:rPr>
        <w:t>éste</w:t>
      </w:r>
      <w:r w:rsidRPr="00CD41DA">
        <w:rPr>
          <w:rFonts w:ascii="Arial" w:hAnsi="Arial" w:cs="Arial"/>
        </w:rPr>
        <w:t xml:space="preserve"> sea </w:t>
      </w:r>
      <w:r w:rsidR="00CB3611" w:rsidRPr="00CD41DA">
        <w:rPr>
          <w:rFonts w:ascii="Arial" w:hAnsi="Arial" w:cs="Arial"/>
        </w:rPr>
        <w:t>supervisado</w:t>
      </w:r>
      <w:r w:rsidRPr="00CB3611">
        <w:rPr>
          <w:rFonts w:ascii="Arial" w:hAnsi="Arial" w:cs="Arial"/>
        </w:rPr>
        <w:t xml:space="preserve"> por la Dirección General de Administración de la Auditoría Superior del Estado de Jalisco.</w:t>
      </w:r>
    </w:p>
    <w:p w14:paraId="45F27D6B" w14:textId="04AFBB11" w:rsidR="00DB711D" w:rsidRDefault="00DB711D" w:rsidP="00CB27C0">
      <w:pPr>
        <w:jc w:val="both"/>
        <w:rPr>
          <w:rFonts w:ascii="Arial" w:hAnsi="Arial" w:cs="Arial"/>
        </w:rPr>
      </w:pPr>
    </w:p>
    <w:p w14:paraId="595DA97D" w14:textId="6D38468B" w:rsidR="00337FC6" w:rsidRDefault="009A5703" w:rsidP="006D5DB4">
      <w:pPr>
        <w:pStyle w:val="Continuarlista"/>
        <w:spacing w:after="0"/>
        <w:ind w:left="0"/>
        <w:jc w:val="both"/>
        <w:rPr>
          <w:rFonts w:ascii="Arial" w:hAnsi="Arial" w:cs="Arial"/>
          <w:b/>
        </w:rPr>
      </w:pPr>
      <w:r>
        <w:rPr>
          <w:rFonts w:ascii="Arial" w:hAnsi="Arial" w:cs="Arial"/>
          <w:b/>
        </w:rPr>
        <w:t xml:space="preserve">14.1. </w:t>
      </w:r>
      <w:r w:rsidR="00CB3611">
        <w:rPr>
          <w:rFonts w:ascii="Arial" w:hAnsi="Arial" w:cs="Arial"/>
          <w:b/>
        </w:rPr>
        <w:t>Inicio del Servicio</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118EB3A1" w14:textId="21B9C49F" w:rsidR="00700A94" w:rsidRPr="00700A94" w:rsidRDefault="00700A94" w:rsidP="00700A94">
      <w:pPr>
        <w:jc w:val="both"/>
        <w:rPr>
          <w:rFonts w:ascii="Arial" w:hAnsi="Arial" w:cs="Arial"/>
        </w:rPr>
      </w:pPr>
      <w:r w:rsidRPr="00700A94">
        <w:rPr>
          <w:rFonts w:ascii="Arial" w:hAnsi="Arial" w:cs="Arial"/>
        </w:rPr>
        <w:t xml:space="preserve">La entrega del servicio adjudicado </w:t>
      </w:r>
      <w:r w:rsidR="00DB711D" w:rsidRPr="00CB3611">
        <w:rPr>
          <w:rFonts w:ascii="Arial" w:hAnsi="Arial" w:cs="Arial"/>
          <w:b/>
          <w:u w:val="single"/>
        </w:rPr>
        <w:t>deberá</w:t>
      </w:r>
      <w:r w:rsidR="00CB3611" w:rsidRPr="00CB3611">
        <w:rPr>
          <w:rFonts w:ascii="Arial" w:hAnsi="Arial" w:cs="Arial"/>
          <w:b/>
          <w:u w:val="single"/>
        </w:rPr>
        <w:t xml:space="preserve"> dar inicio</w:t>
      </w:r>
      <w:r w:rsidR="00DB711D" w:rsidRPr="00CB3611">
        <w:rPr>
          <w:rFonts w:ascii="Arial" w:hAnsi="Arial" w:cs="Arial"/>
          <w:b/>
          <w:u w:val="single"/>
        </w:rPr>
        <w:t xml:space="preserve"> durante el mes de enero de 2023</w:t>
      </w:r>
      <w:r w:rsidR="00DB711D">
        <w:rPr>
          <w:rFonts w:ascii="Arial" w:hAnsi="Arial" w:cs="Arial"/>
        </w:rPr>
        <w:t xml:space="preserve">, posterior a la publicación del fallo, </w:t>
      </w:r>
      <w:r w:rsidRPr="00700A94">
        <w:rPr>
          <w:rFonts w:ascii="Arial" w:hAnsi="Arial" w:cs="Arial"/>
        </w:rPr>
        <w:t>previa entrega de la o</w:t>
      </w:r>
      <w:r w:rsidR="00DB711D">
        <w:rPr>
          <w:rFonts w:ascii="Arial" w:hAnsi="Arial" w:cs="Arial"/>
        </w:rPr>
        <w:t>rden de compra correspondiente, y sucesivamente durante los meses siguientes de manera alternada según lo especificado en el Anexo 2 “Especificaciones Técnicas”.</w:t>
      </w:r>
    </w:p>
    <w:p w14:paraId="6659A5A1" w14:textId="607C52BC" w:rsidR="00314A1C" w:rsidRDefault="00314A1C"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5E7F3825" w14:textId="2B0A1F50" w:rsidR="00E57E76"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4B861C44"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 xml:space="preserve">objeto de la presente convocatoria, será el único responsable de las obligaciones derivadas de las disposiciones legales y demás ordenamientos en materia de seguridad social, </w:t>
      </w:r>
      <w:r w:rsidR="00C553A8">
        <w:rPr>
          <w:rFonts w:ascii="Arial" w:hAnsi="Arial" w:cs="Arial"/>
        </w:rPr>
        <w:t xml:space="preserve">por </w:t>
      </w:r>
      <w:r w:rsidRPr="001F5578">
        <w:rPr>
          <w:rFonts w:ascii="Arial" w:hAnsi="Arial" w:cs="Arial"/>
        </w:rPr>
        <w:t>lo que por ningún motivo se considerará patrón a la Auditoría Superior del Estado de Jalisco.</w:t>
      </w:r>
      <w:r>
        <w:rPr>
          <w:rFonts w:ascii="Arial" w:hAnsi="Arial" w:cs="Arial"/>
        </w:rPr>
        <w:t xml:space="preserve"> </w:t>
      </w:r>
      <w:r w:rsidR="00C553A8">
        <w:rPr>
          <w:rFonts w:ascii="Arial" w:hAnsi="Arial" w:cs="Arial"/>
        </w:rPr>
        <w:t>T</w:t>
      </w:r>
      <w:r>
        <w:rPr>
          <w:rFonts w:ascii="Arial" w:hAnsi="Arial" w:cs="Arial"/>
        </w:rPr>
        <w:t>odo proveedor que presente sus servicios a la Auditoría Superior del Estado de</w:t>
      </w:r>
      <w:r w:rsidR="00C553A8">
        <w:rPr>
          <w:rFonts w:ascii="Arial" w:hAnsi="Arial" w:cs="Arial"/>
        </w:rPr>
        <w:t xml:space="preserve"> Jalisco</w:t>
      </w:r>
      <w:r>
        <w:rPr>
          <w:rFonts w:ascii="Arial" w:hAnsi="Arial" w:cs="Arial"/>
        </w:rPr>
        <w:t xml:space="preserve">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16C3A33"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w:t>
      </w:r>
      <w:r w:rsidR="00F53AF7">
        <w:rPr>
          <w:rFonts w:ascii="Arial" w:hAnsi="Arial" w:cs="Arial"/>
        </w:rPr>
        <w:t>el</w:t>
      </w:r>
      <w:r w:rsidRPr="001F5578">
        <w:rPr>
          <w:rFonts w:ascii="Arial" w:hAnsi="Arial" w:cs="Arial"/>
        </w:rPr>
        <w:t xml:space="preserve"> servicio que le fue adjudicado,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317DC35C"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00C553A8">
        <w:rPr>
          <w:rFonts w:ascii="Arial" w:hAnsi="Arial" w:cs="Arial"/>
          <w:shd w:val="clear" w:color="auto" w:fill="FFFFFF" w:themeFill="background1"/>
        </w:rPr>
        <w:t>la Unidad de Vigilancia</w:t>
      </w:r>
      <w:r w:rsidRPr="001F19B7">
        <w:rPr>
          <w:rFonts w:ascii="Arial" w:hAnsi="Arial" w:cs="Arial"/>
          <w:shd w:val="clear" w:color="auto" w:fill="FFFFFF" w:themeFill="background1"/>
        </w:rPr>
        <w:t xml:space="preserve">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79572F61" w14:textId="7D5222DC" w:rsidR="00E57E76" w:rsidRPr="001F5578" w:rsidRDefault="00E57E76"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56E26767" w14:textId="089E48B3" w:rsidR="00594E23" w:rsidRPr="00B615D0" w:rsidRDefault="004014A9" w:rsidP="00B615D0">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2F23C1E3" w14:textId="719D47D0" w:rsidR="0017410F" w:rsidRDefault="0017410F" w:rsidP="000F763A">
      <w:pPr>
        <w:pStyle w:val="Lista3"/>
        <w:shd w:val="clear" w:color="auto" w:fill="FFFFFF" w:themeFill="background1"/>
        <w:ind w:left="0" w:firstLine="0"/>
        <w:jc w:val="both"/>
        <w:rPr>
          <w:rFonts w:ascii="Arial" w:hAnsi="Arial" w:cs="Arial"/>
        </w:rPr>
      </w:pPr>
    </w:p>
    <w:p w14:paraId="457E4410"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 xml:space="preserve">Se podrá cancelar la orden de compra y/o el contrato y podrá hacerse efectiva la fianza de cumplimiento en los siguientes casos: </w:t>
      </w:r>
    </w:p>
    <w:p w14:paraId="1805E4E5"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a) Cuando el proveedor, por cualquier razón, no cumpla con alguna de las obligaciones estipuladas en el contrato, y/o requerimientos señalados en las Bases de la Convocatoria y/o Anexos.</w:t>
      </w:r>
    </w:p>
    <w:p w14:paraId="352AD8D1" w14:textId="7DBFB6BF"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b) Cuando se entreguen servicios con especificaciones o características diferentes a las ofertadas en sus propuestas Técnica y Económica. Estas variaciones se considerarán un perjuicio para la Convocante, y será razón suficiente para exigir el cobro de la fianza de cumplimiento y llevar a cabo la cancelación del contrato. </w:t>
      </w:r>
    </w:p>
    <w:p w14:paraId="47CCA989"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c) Cuando el licitante adjudicado, injustificadamente y por causas imputables al mismo, incumpliere con sus obligaciones de forma total o parcial, según lo solicitado y establecido en las Bases de la Convocatoria, Anexos y Contrato. </w:t>
      </w:r>
    </w:p>
    <w:p w14:paraId="1190BDEC"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El licitante adjudicado será sancionado conforme a lo señalado en el Título Tercero, Capítulo VII de la Ley de Compras, Enajenaciones y Contratación de Servicios del Estado de Jalisco y sus Municipios.   </w:t>
      </w:r>
    </w:p>
    <w:p w14:paraId="78D2AF58"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f) Cuando resulten falsas las declaraciones que se hagan en cualquier etapa del procedimiento de licitación pública, sobremanera, aquellas que tengan que ver con facultades y capacidades legales, administrativas, financieras y fiscales propias, o la de alguno de sus representantes, que impidan o limiten su capacidad para obligarse o que por cualquier motivo y en cualquier medida, impidan la celebración del contrato o cumplimiento del mismo.</w:t>
      </w:r>
    </w:p>
    <w:p w14:paraId="459DAE0B"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g) Cuando resulten falsas las declaraciones en torno a la personalidad jurídica con que se ostentan. </w:t>
      </w:r>
    </w:p>
    <w:p w14:paraId="4D2AA533" w14:textId="0DC17CD5"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i) Entregar el servicio adjudicado, en menor cantidad, tamaño o dimensiones a lo ofertado.</w:t>
      </w:r>
    </w:p>
    <w:p w14:paraId="7810811F" w14:textId="7454600C"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lastRenderedPageBreak/>
        <w:t xml:space="preserve"> j) Entregar el servicio adjudicado, en menor calidad, características o especificaciones a lo ofertado. </w:t>
      </w:r>
    </w:p>
    <w:p w14:paraId="2C367C2C"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k) Incrementar, por cualquier motivo, el precio establecido en su cotización, sin las condiciones legales requeridas para ello. </w:t>
      </w:r>
    </w:p>
    <w:p w14:paraId="41466BD7"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l) No ofrecer las garantías y fianzas solicitadas en las Bases de la Convocatoria, Anexos y Contrato. </w:t>
      </w:r>
    </w:p>
    <w:p w14:paraId="45A3F85D"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n) Los demás supuestos previstos aplicables por la legislaciones civil, mercantil, administrativo y penal locales.</w:t>
      </w:r>
    </w:p>
    <w:p w14:paraId="3E7BD8C8" w14:textId="77777777" w:rsidR="0017410F" w:rsidRPr="00C553A8" w:rsidRDefault="0017410F" w:rsidP="0017410F">
      <w:pPr>
        <w:jc w:val="both"/>
        <w:rPr>
          <w:rFonts w:ascii="Arial" w:hAnsi="Arial" w:cs="Arial"/>
          <w:b/>
          <w:u w:val="single"/>
        </w:rPr>
      </w:pPr>
      <w:r w:rsidRPr="00C553A8">
        <w:rPr>
          <w:rFonts w:ascii="Arial" w:hAnsi="Arial" w:cs="Arial"/>
          <w:b/>
          <w:u w:val="single"/>
        </w:rPr>
        <w:t>APLICACIÓN DE SANCIÓN POR RETRASO EN LA ENTREGA:</w:t>
      </w:r>
    </w:p>
    <w:p w14:paraId="3038580F" w14:textId="77777777" w:rsidR="0017410F" w:rsidRPr="0017410F" w:rsidRDefault="0017410F" w:rsidP="0017410F">
      <w:pPr>
        <w:shd w:val="clear" w:color="auto" w:fill="FFFFFF" w:themeFill="background1"/>
        <w:jc w:val="both"/>
        <w:rPr>
          <w:rFonts w:ascii="Arial" w:hAnsi="Arial" w:cs="Arial"/>
        </w:rPr>
      </w:pPr>
    </w:p>
    <w:p w14:paraId="7C970466" w14:textId="401B15C9" w:rsidR="0017410F" w:rsidRPr="0017410F" w:rsidRDefault="0017410F" w:rsidP="0017410F">
      <w:pPr>
        <w:shd w:val="clear" w:color="auto" w:fill="FFFFFF" w:themeFill="background1"/>
        <w:jc w:val="both"/>
        <w:rPr>
          <w:rFonts w:ascii="Arial" w:hAnsi="Arial" w:cs="Arial"/>
        </w:rPr>
      </w:pPr>
      <w:r w:rsidRPr="0017410F">
        <w:rPr>
          <w:rFonts w:ascii="Arial" w:hAnsi="Arial" w:cs="Arial"/>
        </w:rPr>
        <w:t xml:space="preserve">En caso de que el proveedor se demore en </w:t>
      </w:r>
      <w:r w:rsidR="00F53AF7">
        <w:rPr>
          <w:rFonts w:ascii="Arial" w:hAnsi="Arial" w:cs="Arial"/>
        </w:rPr>
        <w:t>el suministro del servicio</w:t>
      </w:r>
      <w:r w:rsidRPr="0017410F">
        <w:rPr>
          <w:rFonts w:ascii="Arial" w:hAnsi="Arial" w:cs="Arial"/>
        </w:rPr>
        <w:t xml:space="preserve"> por cualquier causa que no sea atribuible a la Convocante, se le aplicará una pena convencional de conformidad a la siguiente tabla:</w:t>
      </w:r>
    </w:p>
    <w:p w14:paraId="4890ABCC" w14:textId="77777777" w:rsidR="0017410F" w:rsidRPr="0017410F" w:rsidRDefault="0017410F" w:rsidP="0017410F">
      <w:pPr>
        <w:shd w:val="clear" w:color="auto" w:fill="FFFFFF" w:themeFill="background1"/>
        <w:jc w:val="both"/>
        <w:rPr>
          <w:rFonts w:ascii="Arial" w:hAnsi="Arial" w:cs="Arial"/>
        </w:rPr>
      </w:pPr>
    </w:p>
    <w:tbl>
      <w:tblPr>
        <w:tblStyle w:val="Tablaconcuadrcula1"/>
        <w:tblW w:w="0" w:type="auto"/>
        <w:tblLook w:val="04A0" w:firstRow="1" w:lastRow="0" w:firstColumn="1" w:lastColumn="0" w:noHBand="0" w:noVBand="1"/>
      </w:tblPr>
      <w:tblGrid>
        <w:gridCol w:w="4698"/>
        <w:gridCol w:w="4698"/>
      </w:tblGrid>
      <w:tr w:rsidR="0017410F" w:rsidRPr="0017410F" w14:paraId="4B603EE9" w14:textId="77777777" w:rsidTr="00F52328">
        <w:tc>
          <w:tcPr>
            <w:tcW w:w="9396" w:type="dxa"/>
            <w:gridSpan w:val="2"/>
          </w:tcPr>
          <w:p w14:paraId="711B9CEE"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APLICACIÓN DE PENA CONVENCIONAL POR CADA DÍA NATURAL DE ATRASO EN LA ENTREGA DEL BIEN Y/O SERVICIO ADJUDICADO</w:t>
            </w:r>
          </w:p>
        </w:tc>
      </w:tr>
      <w:tr w:rsidR="0017410F" w:rsidRPr="0017410F" w14:paraId="3FEF406D" w14:textId="77777777" w:rsidTr="00F52328">
        <w:tc>
          <w:tcPr>
            <w:tcW w:w="4698" w:type="dxa"/>
            <w:vAlign w:val="center"/>
          </w:tcPr>
          <w:p w14:paraId="465A5293"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Días naturales de atraso</w:t>
            </w:r>
          </w:p>
        </w:tc>
        <w:tc>
          <w:tcPr>
            <w:tcW w:w="4698" w:type="dxa"/>
            <w:vAlign w:val="center"/>
          </w:tcPr>
          <w:p w14:paraId="121EBAC1"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Porcentaje de pena aplicable sobre el monto total del contrato</w:t>
            </w:r>
          </w:p>
        </w:tc>
      </w:tr>
      <w:tr w:rsidR="0017410F" w:rsidRPr="0017410F" w14:paraId="751233B2" w14:textId="77777777" w:rsidTr="00E57E76">
        <w:trPr>
          <w:trHeight w:val="331"/>
        </w:trPr>
        <w:tc>
          <w:tcPr>
            <w:tcW w:w="4698" w:type="dxa"/>
            <w:vAlign w:val="center"/>
          </w:tcPr>
          <w:p w14:paraId="588765EB"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01 (uno) y hasta 05 (cinco)</w:t>
            </w:r>
          </w:p>
        </w:tc>
        <w:tc>
          <w:tcPr>
            <w:tcW w:w="4698" w:type="dxa"/>
            <w:vAlign w:val="center"/>
          </w:tcPr>
          <w:p w14:paraId="5D5DDDC8"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3% tres por ciento</w:t>
            </w:r>
          </w:p>
        </w:tc>
      </w:tr>
      <w:tr w:rsidR="0017410F" w:rsidRPr="0017410F" w14:paraId="0BFC0E73" w14:textId="77777777" w:rsidTr="00E57E76">
        <w:trPr>
          <w:trHeight w:val="265"/>
        </w:trPr>
        <w:tc>
          <w:tcPr>
            <w:tcW w:w="4698" w:type="dxa"/>
            <w:vAlign w:val="center"/>
          </w:tcPr>
          <w:p w14:paraId="56561F0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06 (seis) y hasta 10 (diez)</w:t>
            </w:r>
          </w:p>
        </w:tc>
        <w:tc>
          <w:tcPr>
            <w:tcW w:w="4698" w:type="dxa"/>
            <w:vAlign w:val="center"/>
          </w:tcPr>
          <w:p w14:paraId="40F1815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6% seis por ciento</w:t>
            </w:r>
          </w:p>
        </w:tc>
      </w:tr>
      <w:tr w:rsidR="0017410F" w:rsidRPr="0017410F" w14:paraId="1FB930E9" w14:textId="77777777" w:rsidTr="00E57E76">
        <w:trPr>
          <w:trHeight w:val="283"/>
        </w:trPr>
        <w:tc>
          <w:tcPr>
            <w:tcW w:w="4698" w:type="dxa"/>
            <w:vAlign w:val="center"/>
          </w:tcPr>
          <w:p w14:paraId="5FC3007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11 (once) y hasta 20 (veinte)</w:t>
            </w:r>
          </w:p>
        </w:tc>
        <w:tc>
          <w:tcPr>
            <w:tcW w:w="4698" w:type="dxa"/>
            <w:vAlign w:val="center"/>
          </w:tcPr>
          <w:p w14:paraId="56F56890"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10% diez por ciento</w:t>
            </w:r>
          </w:p>
        </w:tc>
      </w:tr>
      <w:tr w:rsidR="0017410F" w:rsidRPr="0017410F" w14:paraId="3660D42B" w14:textId="77777777" w:rsidTr="00E57E76">
        <w:tc>
          <w:tcPr>
            <w:tcW w:w="4698" w:type="dxa"/>
            <w:vAlign w:val="center"/>
          </w:tcPr>
          <w:p w14:paraId="1E9610E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21 (veintiún) días en adelante</w:t>
            </w:r>
          </w:p>
        </w:tc>
        <w:tc>
          <w:tcPr>
            <w:tcW w:w="4698" w:type="dxa"/>
            <w:vAlign w:val="center"/>
          </w:tcPr>
          <w:p w14:paraId="7E12E82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Se rescindirá el contrato a criterio de la Convocante</w:t>
            </w:r>
          </w:p>
        </w:tc>
      </w:tr>
    </w:tbl>
    <w:p w14:paraId="2E848410" w14:textId="53365E54" w:rsidR="00C553A8" w:rsidRPr="004B6701" w:rsidRDefault="00C553A8"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13E5A899" w:rsidR="004014A9" w:rsidRPr="00F8387C" w:rsidRDefault="004014A9" w:rsidP="00207A0C">
      <w:pPr>
        <w:numPr>
          <w:ilvl w:val="0"/>
          <w:numId w:val="7"/>
        </w:numPr>
        <w:jc w:val="both"/>
        <w:rPr>
          <w:rFonts w:ascii="Arial" w:hAnsi="Arial" w:cs="Arial"/>
        </w:rPr>
      </w:pPr>
      <w:r w:rsidRPr="00F8387C">
        <w:rPr>
          <w:rFonts w:ascii="Arial" w:hAnsi="Arial" w:cs="Arial"/>
        </w:rPr>
        <w:t xml:space="preserve">Tener acceso a la información relacionada con la licitación, </w:t>
      </w:r>
      <w:r w:rsidR="00C553A8">
        <w:rPr>
          <w:rFonts w:ascii="Arial" w:hAnsi="Arial" w:cs="Arial"/>
        </w:rPr>
        <w:t xml:space="preserve">en </w:t>
      </w:r>
      <w:r w:rsidRPr="00F8387C">
        <w:rPr>
          <w:rFonts w:ascii="Arial" w:hAnsi="Arial" w:cs="Arial"/>
        </w:rPr>
        <w:t>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37667AB5"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F53AF7">
        <w:rPr>
          <w:rFonts w:ascii="Arial" w:hAnsi="Arial" w:cs="Arial"/>
        </w:rPr>
        <w:t>y suministro</w:t>
      </w:r>
      <w:r w:rsidRPr="00F8387C">
        <w:rPr>
          <w:rFonts w:ascii="Arial" w:hAnsi="Arial" w:cs="Arial"/>
        </w:rPr>
        <w:t xml:space="preserve"> de</w:t>
      </w:r>
      <w:r w:rsidR="00F53AF7">
        <w:rPr>
          <w:rFonts w:ascii="Arial" w:hAnsi="Arial" w:cs="Arial"/>
        </w:rPr>
        <w:t>l</w:t>
      </w:r>
      <w:r w:rsidRPr="00F8387C">
        <w:rPr>
          <w:rFonts w:ascii="Arial" w:hAnsi="Arial" w:cs="Arial"/>
        </w:rPr>
        <w:t xml:space="preserve"> servicio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lastRenderedPageBreak/>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0FCC745A" w14:textId="1EFA170F" w:rsidR="00E57E76" w:rsidRPr="001779EE" w:rsidRDefault="004014A9" w:rsidP="001779EE">
      <w:pPr>
        <w:numPr>
          <w:ilvl w:val="0"/>
          <w:numId w:val="7"/>
        </w:numPr>
        <w:jc w:val="both"/>
        <w:rPr>
          <w:rFonts w:ascii="Arial" w:hAnsi="Arial" w:cs="Arial"/>
        </w:rPr>
      </w:pPr>
      <w:r w:rsidRPr="00F8387C">
        <w:rPr>
          <w:rFonts w:ascii="Arial" w:hAnsi="Arial" w:cs="Arial"/>
        </w:rPr>
        <w:t>Denunciar cualquier irregularidad o queja.</w:t>
      </w:r>
    </w:p>
    <w:p w14:paraId="7E0A3DEC" w14:textId="113A0580" w:rsidR="004014A9" w:rsidRPr="00E57E76" w:rsidRDefault="004014A9" w:rsidP="00E57E76">
      <w:pPr>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D925746" w:rsidR="004014A9" w:rsidRDefault="004014A9" w:rsidP="004014A9">
      <w:pPr>
        <w:jc w:val="both"/>
        <w:rPr>
          <w:rFonts w:ascii="Arial" w:hAnsi="Arial" w:cs="Arial"/>
        </w:rPr>
      </w:pPr>
      <w:r w:rsidRPr="001F5578">
        <w:rPr>
          <w:rFonts w:ascii="Arial" w:hAnsi="Arial" w:cs="Arial"/>
        </w:rPr>
        <w:t>Para la interpretación y cumplimiento de este contrato, las partes se someten exp</w:t>
      </w:r>
      <w:r w:rsidR="00B615D0">
        <w:rPr>
          <w:rFonts w:ascii="Arial" w:hAnsi="Arial" w:cs="Arial"/>
        </w:rPr>
        <w:t>resamente a la legislación del E</w:t>
      </w:r>
      <w:r w:rsidRPr="001F5578">
        <w:rPr>
          <w:rFonts w:ascii="Arial" w:hAnsi="Arial" w:cs="Arial"/>
        </w:rPr>
        <w:t>stado de Jalisco, así como a la jurisdicción y c</w:t>
      </w:r>
      <w:r w:rsidR="00C553A8">
        <w:rPr>
          <w:rFonts w:ascii="Arial" w:hAnsi="Arial" w:cs="Arial"/>
        </w:rPr>
        <w:t xml:space="preserve">ompetencia de los Tribunales del </w:t>
      </w:r>
      <w:r w:rsidRPr="001F5578">
        <w:rPr>
          <w:rFonts w:ascii="Arial" w:hAnsi="Arial" w:cs="Arial"/>
        </w:rPr>
        <w:t>Primer Partido Judicial en el Estado de Jalisco, renunciando expresamente al fuero de su domicilio presente o futuro.</w:t>
      </w:r>
    </w:p>
    <w:p w14:paraId="7214CD6E" w14:textId="4C22B001" w:rsidR="001779EE" w:rsidRDefault="001779EE" w:rsidP="004014A9">
      <w:pPr>
        <w:jc w:val="both"/>
        <w:rPr>
          <w:rFonts w:ascii="Arial" w:hAnsi="Arial" w:cs="Arial"/>
        </w:rPr>
      </w:pPr>
    </w:p>
    <w:p w14:paraId="69C6EAA8" w14:textId="47EC8C0F" w:rsidR="001779EE" w:rsidRPr="001F5578" w:rsidRDefault="001779EE" w:rsidP="004014A9">
      <w:pPr>
        <w:jc w:val="both"/>
        <w:rPr>
          <w:rFonts w:ascii="Arial" w:hAnsi="Arial" w:cs="Arial"/>
        </w:rPr>
      </w:pPr>
      <w:r>
        <w:rPr>
          <w:rFonts w:ascii="Arial" w:hAnsi="Arial" w:cs="Arial"/>
        </w:rPr>
        <w:t>Las obligaciones y derechos que</w:t>
      </w:r>
      <w:r w:rsidR="00873F06">
        <w:rPr>
          <w:rFonts w:ascii="Arial" w:hAnsi="Arial" w:cs="Arial"/>
        </w:rPr>
        <w:t xml:space="preserve"> se</w:t>
      </w:r>
      <w:r>
        <w:rPr>
          <w:rFonts w:ascii="Arial" w:hAnsi="Arial" w:cs="Arial"/>
        </w:rPr>
        <w:t xml:space="preserve"> generen de las Bases de esta Licitación será</w:t>
      </w:r>
      <w:r w:rsidR="00873F06">
        <w:rPr>
          <w:rFonts w:ascii="Arial" w:hAnsi="Arial" w:cs="Arial"/>
        </w:rPr>
        <w:t>n parte integrante del contrato, debiéndose cumplir al pie de la letra todas y cada una de ellas como si a la letra se insertasen.</w:t>
      </w:r>
    </w:p>
    <w:sectPr w:rsidR="001779EE" w:rsidRPr="001F5578" w:rsidSect="0017410F">
      <w:headerReference w:type="default" r:id="rId12"/>
      <w:footerReference w:type="default" r:id="rId13"/>
      <w:pgSz w:w="12242" w:h="15842" w:code="1"/>
      <w:pgMar w:top="1701" w:right="1418" w:bottom="1134" w:left="1418" w:header="1701" w:footer="4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DE07C6" w:rsidRDefault="00DE07C6">
      <w:r>
        <w:separator/>
      </w:r>
    </w:p>
  </w:endnote>
  <w:endnote w:type="continuationSeparator" w:id="0">
    <w:p w14:paraId="1BDFEAC6" w14:textId="77777777" w:rsidR="00DE07C6" w:rsidRDefault="00D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0EA8" w14:textId="5FA9DE44" w:rsidR="00DE07C6" w:rsidRPr="00930EC3" w:rsidRDefault="00DE07C6">
    <w:pPr>
      <w:pStyle w:val="Piedepgina"/>
      <w:jc w:val="center"/>
      <w:rPr>
        <w:rFonts w:ascii="Arial" w:hAnsi="Arial" w:cs="Arial"/>
        <w:sz w:val="16"/>
        <w:szCs w:val="16"/>
      </w:rPr>
    </w:pPr>
    <w:r w:rsidRPr="00930EC3">
      <w:rPr>
        <w:rFonts w:ascii="Arial" w:hAnsi="Arial" w:cs="Arial"/>
        <w:sz w:val="16"/>
        <w:szCs w:val="16"/>
      </w:rPr>
      <w:t xml:space="preserve">Licitación Pública LP-SC-002-2023 “ADQUISICIÓN DE SERVICIO DE FUMIGACIÓN”.      </w:t>
    </w:r>
  </w:p>
  <w:p w14:paraId="1EB99EB0" w14:textId="72183EE1" w:rsidR="00DE07C6" w:rsidRDefault="00DE07C6" w:rsidP="00E649A6">
    <w:pPr>
      <w:pStyle w:val="Piedepgina"/>
      <w:jc w:val="center"/>
      <w:rPr>
        <w:color w:val="5B9BD5" w:themeColor="accent1"/>
      </w:rPr>
    </w:pPr>
    <w:r>
      <w:rPr>
        <w:rFonts w:ascii="Arial" w:hAnsi="Arial" w:cs="Arial"/>
        <w:sz w:val="16"/>
        <w:szCs w:val="16"/>
      </w:rPr>
      <w:t>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F7F50">
      <w:rPr>
        <w:rFonts w:ascii="Arial" w:hAnsi="Arial" w:cs="Arial"/>
        <w:noProof/>
        <w:sz w:val="16"/>
        <w:szCs w:val="16"/>
      </w:rPr>
      <w:t>16</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F7F50">
      <w:rPr>
        <w:rFonts w:ascii="Arial" w:hAnsi="Arial" w:cs="Arial"/>
        <w:noProof/>
        <w:sz w:val="16"/>
        <w:szCs w:val="16"/>
      </w:rPr>
      <w:t>16</w:t>
    </w:r>
    <w:r w:rsidRPr="0077691B">
      <w:rPr>
        <w:rFonts w:ascii="Arial" w:hAnsi="Arial" w:cs="Arial"/>
        <w:sz w:val="16"/>
        <w:szCs w:val="16"/>
      </w:rPr>
      <w:fldChar w:fldCharType="end"/>
    </w:r>
  </w:p>
  <w:p w14:paraId="0A8D47FC" w14:textId="77777777" w:rsidR="00DE07C6" w:rsidRDefault="00DE07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DE07C6" w:rsidRDefault="00DE07C6">
      <w:r>
        <w:separator/>
      </w:r>
    </w:p>
  </w:footnote>
  <w:footnote w:type="continuationSeparator" w:id="0">
    <w:p w14:paraId="5EE88304" w14:textId="77777777" w:rsidR="00DE07C6" w:rsidRDefault="00DE0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E07C6" w:rsidRDefault="00DE07C6"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6D235C"/>
    <w:multiLevelType w:val="hybridMultilevel"/>
    <w:tmpl w:val="05E46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531812"/>
    <w:multiLevelType w:val="hybridMultilevel"/>
    <w:tmpl w:val="A606D21E"/>
    <w:lvl w:ilvl="0" w:tplc="0C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B454C5C"/>
    <w:multiLevelType w:val="hybridMultilevel"/>
    <w:tmpl w:val="30A235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B5E28F4"/>
    <w:multiLevelType w:val="hybridMultilevel"/>
    <w:tmpl w:val="F3466098"/>
    <w:lvl w:ilvl="0" w:tplc="FD08E19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DEC6DA3"/>
    <w:multiLevelType w:val="multilevel"/>
    <w:tmpl w:val="B650B97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2E64D2"/>
    <w:multiLevelType w:val="multilevel"/>
    <w:tmpl w:val="F7D8DF3C"/>
    <w:lvl w:ilvl="0">
      <w:start w:val="1"/>
      <w:numFmt w:val="lowerLetter"/>
      <w:lvlText w:val="%1)"/>
      <w:lvlJc w:val="left"/>
      <w:pPr>
        <w:ind w:left="360" w:hanging="360"/>
      </w:pPr>
      <w:rPr>
        <w:rFonts w:hint="default"/>
        <w:b w:val="0"/>
      </w:rPr>
    </w:lvl>
    <w:lvl w:ilvl="1">
      <w:start w:val="1"/>
      <w:numFmt w:val="decimal"/>
      <w:lvlText w:val="%2."/>
      <w:lvlJc w:val="left"/>
      <w:pPr>
        <w:ind w:left="360" w:hanging="360"/>
      </w:pPr>
      <w:rPr>
        <w:rFonts w:ascii="Arial Narrow" w:eastAsia="Times New Roman" w:hAnsi="Arial Narrow" w:cs="Arial"/>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3"/>
  </w:num>
  <w:num w:numId="2">
    <w:abstractNumId w:val="30"/>
  </w:num>
  <w:num w:numId="3">
    <w:abstractNumId w:val="19"/>
  </w:num>
  <w:num w:numId="4">
    <w:abstractNumId w:val="28"/>
  </w:num>
  <w:num w:numId="5">
    <w:abstractNumId w:val="7"/>
  </w:num>
  <w:num w:numId="6">
    <w:abstractNumId w:val="1"/>
  </w:num>
  <w:num w:numId="7">
    <w:abstractNumId w:val="24"/>
  </w:num>
  <w:num w:numId="8">
    <w:abstractNumId w:val="15"/>
  </w:num>
  <w:num w:numId="9">
    <w:abstractNumId w:val="25"/>
  </w:num>
  <w:num w:numId="10">
    <w:abstractNumId w:val="5"/>
  </w:num>
  <w:num w:numId="11">
    <w:abstractNumId w:val="42"/>
  </w:num>
  <w:num w:numId="12">
    <w:abstractNumId w:val="26"/>
  </w:num>
  <w:num w:numId="13">
    <w:abstractNumId w:val="12"/>
  </w:num>
  <w:num w:numId="14">
    <w:abstractNumId w:val="41"/>
  </w:num>
  <w:num w:numId="15">
    <w:abstractNumId w:val="39"/>
  </w:num>
  <w:num w:numId="16">
    <w:abstractNumId w:val="10"/>
  </w:num>
  <w:num w:numId="17">
    <w:abstractNumId w:val="0"/>
  </w:num>
  <w:num w:numId="18">
    <w:abstractNumId w:val="2"/>
  </w:num>
  <w:num w:numId="19">
    <w:abstractNumId w:val="40"/>
  </w:num>
  <w:num w:numId="20">
    <w:abstractNumId w:val="20"/>
  </w:num>
  <w:num w:numId="21">
    <w:abstractNumId w:val="18"/>
  </w:num>
  <w:num w:numId="22">
    <w:abstractNumId w:val="9"/>
  </w:num>
  <w:num w:numId="23">
    <w:abstractNumId w:val="3"/>
  </w:num>
  <w:num w:numId="24">
    <w:abstractNumId w:val="43"/>
  </w:num>
  <w:num w:numId="25">
    <w:abstractNumId w:val="21"/>
  </w:num>
  <w:num w:numId="26">
    <w:abstractNumId w:val="14"/>
  </w:num>
  <w:num w:numId="27">
    <w:abstractNumId w:val="38"/>
  </w:num>
  <w:num w:numId="28">
    <w:abstractNumId w:val="29"/>
  </w:num>
  <w:num w:numId="29">
    <w:abstractNumId w:val="13"/>
  </w:num>
  <w:num w:numId="30">
    <w:abstractNumId w:val="35"/>
  </w:num>
  <w:num w:numId="31">
    <w:abstractNumId w:val="37"/>
  </w:num>
  <w:num w:numId="32">
    <w:abstractNumId w:val="17"/>
  </w:num>
  <w:num w:numId="33">
    <w:abstractNumId w:val="6"/>
  </w:num>
  <w:num w:numId="34">
    <w:abstractNumId w:val="4"/>
  </w:num>
  <w:num w:numId="35">
    <w:abstractNumId w:val="8"/>
  </w:num>
  <w:num w:numId="36">
    <w:abstractNumId w:val="22"/>
  </w:num>
  <w:num w:numId="37">
    <w:abstractNumId w:val="36"/>
  </w:num>
  <w:num w:numId="38">
    <w:abstractNumId w:val="31"/>
  </w:num>
  <w:num w:numId="39">
    <w:abstractNumId w:val="23"/>
  </w:num>
  <w:num w:numId="40">
    <w:abstractNumId w:val="11"/>
  </w:num>
  <w:num w:numId="41">
    <w:abstractNumId w:val="32"/>
  </w:num>
  <w:num w:numId="42">
    <w:abstractNumId w:val="27"/>
  </w:num>
  <w:num w:numId="43">
    <w:abstractNumId w:val="34"/>
  </w:num>
  <w:num w:numId="4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CA2"/>
    <w:rsid w:val="00087F05"/>
    <w:rsid w:val="00090192"/>
    <w:rsid w:val="000929CD"/>
    <w:rsid w:val="00092D26"/>
    <w:rsid w:val="00094185"/>
    <w:rsid w:val="00096C67"/>
    <w:rsid w:val="00097330"/>
    <w:rsid w:val="000976C7"/>
    <w:rsid w:val="000A19F1"/>
    <w:rsid w:val="000A3BF2"/>
    <w:rsid w:val="000B01D4"/>
    <w:rsid w:val="000B0E47"/>
    <w:rsid w:val="000B3836"/>
    <w:rsid w:val="000B6EB1"/>
    <w:rsid w:val="000C0C9F"/>
    <w:rsid w:val="000C1ED5"/>
    <w:rsid w:val="000C2469"/>
    <w:rsid w:val="000C470A"/>
    <w:rsid w:val="000C473F"/>
    <w:rsid w:val="000C4BE6"/>
    <w:rsid w:val="000C7184"/>
    <w:rsid w:val="000D1176"/>
    <w:rsid w:val="000D1ED6"/>
    <w:rsid w:val="000D7962"/>
    <w:rsid w:val="000E06FA"/>
    <w:rsid w:val="000E4EE1"/>
    <w:rsid w:val="000E621B"/>
    <w:rsid w:val="000F0212"/>
    <w:rsid w:val="000F369E"/>
    <w:rsid w:val="000F6075"/>
    <w:rsid w:val="000F763A"/>
    <w:rsid w:val="0010176F"/>
    <w:rsid w:val="00101847"/>
    <w:rsid w:val="00104A5B"/>
    <w:rsid w:val="00106377"/>
    <w:rsid w:val="001063D9"/>
    <w:rsid w:val="0010789C"/>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57F1"/>
    <w:rsid w:val="00155A4B"/>
    <w:rsid w:val="0015681F"/>
    <w:rsid w:val="0016056F"/>
    <w:rsid w:val="0016231C"/>
    <w:rsid w:val="001659DC"/>
    <w:rsid w:val="00166EA4"/>
    <w:rsid w:val="00167D72"/>
    <w:rsid w:val="001707B7"/>
    <w:rsid w:val="0017106F"/>
    <w:rsid w:val="0017410F"/>
    <w:rsid w:val="001779EE"/>
    <w:rsid w:val="00180967"/>
    <w:rsid w:val="0018105E"/>
    <w:rsid w:val="00190C3C"/>
    <w:rsid w:val="00191563"/>
    <w:rsid w:val="0019389E"/>
    <w:rsid w:val="00194BCB"/>
    <w:rsid w:val="001961C2"/>
    <w:rsid w:val="0019786B"/>
    <w:rsid w:val="001A2122"/>
    <w:rsid w:val="001A26CC"/>
    <w:rsid w:val="001A636B"/>
    <w:rsid w:val="001B03DD"/>
    <w:rsid w:val="001B1A2B"/>
    <w:rsid w:val="001B7D91"/>
    <w:rsid w:val="001C3379"/>
    <w:rsid w:val="001C5F26"/>
    <w:rsid w:val="001D22B6"/>
    <w:rsid w:val="001D2B6A"/>
    <w:rsid w:val="001D7ED2"/>
    <w:rsid w:val="001E0CD8"/>
    <w:rsid w:val="001E239B"/>
    <w:rsid w:val="001E367D"/>
    <w:rsid w:val="001F1872"/>
    <w:rsid w:val="001F1A55"/>
    <w:rsid w:val="001F2FB0"/>
    <w:rsid w:val="001F5376"/>
    <w:rsid w:val="001F5578"/>
    <w:rsid w:val="001F6FBE"/>
    <w:rsid w:val="00203C3F"/>
    <w:rsid w:val="00207A0C"/>
    <w:rsid w:val="0021131D"/>
    <w:rsid w:val="00212003"/>
    <w:rsid w:val="00212FD3"/>
    <w:rsid w:val="002140A8"/>
    <w:rsid w:val="00214BCC"/>
    <w:rsid w:val="0021594C"/>
    <w:rsid w:val="0022015F"/>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1CFA"/>
    <w:rsid w:val="002520D5"/>
    <w:rsid w:val="00255E93"/>
    <w:rsid w:val="0025620D"/>
    <w:rsid w:val="00260C1F"/>
    <w:rsid w:val="0026690E"/>
    <w:rsid w:val="002674E8"/>
    <w:rsid w:val="00270CA9"/>
    <w:rsid w:val="0027186E"/>
    <w:rsid w:val="00281300"/>
    <w:rsid w:val="00281CBD"/>
    <w:rsid w:val="002856B8"/>
    <w:rsid w:val="002858C0"/>
    <w:rsid w:val="00287C6F"/>
    <w:rsid w:val="00290CF8"/>
    <w:rsid w:val="0029488A"/>
    <w:rsid w:val="00295934"/>
    <w:rsid w:val="00296FDA"/>
    <w:rsid w:val="00297306"/>
    <w:rsid w:val="002976F5"/>
    <w:rsid w:val="002A139F"/>
    <w:rsid w:val="002A1E53"/>
    <w:rsid w:val="002A2F78"/>
    <w:rsid w:val="002A359E"/>
    <w:rsid w:val="002B0DCD"/>
    <w:rsid w:val="002B11C4"/>
    <w:rsid w:val="002B1655"/>
    <w:rsid w:val="002B2ECF"/>
    <w:rsid w:val="002B3127"/>
    <w:rsid w:val="002B3D73"/>
    <w:rsid w:val="002B43C3"/>
    <w:rsid w:val="002B6965"/>
    <w:rsid w:val="002C6380"/>
    <w:rsid w:val="002C724D"/>
    <w:rsid w:val="002C73CC"/>
    <w:rsid w:val="002D1EBF"/>
    <w:rsid w:val="002E2CE2"/>
    <w:rsid w:val="002E72B3"/>
    <w:rsid w:val="002E740C"/>
    <w:rsid w:val="002F15C4"/>
    <w:rsid w:val="002F446F"/>
    <w:rsid w:val="002F4AD1"/>
    <w:rsid w:val="002F4B74"/>
    <w:rsid w:val="002F560E"/>
    <w:rsid w:val="0030223D"/>
    <w:rsid w:val="00302DAE"/>
    <w:rsid w:val="0030352B"/>
    <w:rsid w:val="003071DA"/>
    <w:rsid w:val="0031233E"/>
    <w:rsid w:val="00312DA8"/>
    <w:rsid w:val="003144CE"/>
    <w:rsid w:val="00314A1C"/>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5AB"/>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97BC7"/>
    <w:rsid w:val="003A0A69"/>
    <w:rsid w:val="003A3218"/>
    <w:rsid w:val="003A5E44"/>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1D64"/>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13121"/>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1FE1"/>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544D"/>
    <w:rsid w:val="004861DE"/>
    <w:rsid w:val="00492680"/>
    <w:rsid w:val="004933B8"/>
    <w:rsid w:val="0049412B"/>
    <w:rsid w:val="00495CB5"/>
    <w:rsid w:val="00496423"/>
    <w:rsid w:val="004A09DC"/>
    <w:rsid w:val="004A1E6C"/>
    <w:rsid w:val="004A1E8E"/>
    <w:rsid w:val="004A56F3"/>
    <w:rsid w:val="004A5A29"/>
    <w:rsid w:val="004B4BAD"/>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000"/>
    <w:rsid w:val="004E11C1"/>
    <w:rsid w:val="004E4931"/>
    <w:rsid w:val="004E5105"/>
    <w:rsid w:val="004E6872"/>
    <w:rsid w:val="004F0232"/>
    <w:rsid w:val="004F29C6"/>
    <w:rsid w:val="004F36A2"/>
    <w:rsid w:val="004F4F51"/>
    <w:rsid w:val="00501648"/>
    <w:rsid w:val="00501DC3"/>
    <w:rsid w:val="0050409D"/>
    <w:rsid w:val="00510CC9"/>
    <w:rsid w:val="00511227"/>
    <w:rsid w:val="00511B69"/>
    <w:rsid w:val="0051556D"/>
    <w:rsid w:val="0051560E"/>
    <w:rsid w:val="0051589B"/>
    <w:rsid w:val="005168C0"/>
    <w:rsid w:val="005168EF"/>
    <w:rsid w:val="0052130B"/>
    <w:rsid w:val="00521B7F"/>
    <w:rsid w:val="00524D62"/>
    <w:rsid w:val="00524F6C"/>
    <w:rsid w:val="00525EFF"/>
    <w:rsid w:val="0052651E"/>
    <w:rsid w:val="00526935"/>
    <w:rsid w:val="00533242"/>
    <w:rsid w:val="00534394"/>
    <w:rsid w:val="0054095C"/>
    <w:rsid w:val="00542CC2"/>
    <w:rsid w:val="0054500E"/>
    <w:rsid w:val="00551C3E"/>
    <w:rsid w:val="00555C25"/>
    <w:rsid w:val="00556721"/>
    <w:rsid w:val="00560D1E"/>
    <w:rsid w:val="00561191"/>
    <w:rsid w:val="00562C8D"/>
    <w:rsid w:val="005704E3"/>
    <w:rsid w:val="00570671"/>
    <w:rsid w:val="005731F6"/>
    <w:rsid w:val="005745DF"/>
    <w:rsid w:val="00574859"/>
    <w:rsid w:val="00576DAD"/>
    <w:rsid w:val="005776EB"/>
    <w:rsid w:val="0058416B"/>
    <w:rsid w:val="00591332"/>
    <w:rsid w:val="00592491"/>
    <w:rsid w:val="00593111"/>
    <w:rsid w:val="00594B6E"/>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3E3F"/>
    <w:rsid w:val="005C64DF"/>
    <w:rsid w:val="005C6FF9"/>
    <w:rsid w:val="005C7FB7"/>
    <w:rsid w:val="005D066D"/>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2611"/>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E6E97"/>
    <w:rsid w:val="006F4526"/>
    <w:rsid w:val="006F4B2C"/>
    <w:rsid w:val="006F5B30"/>
    <w:rsid w:val="006F7B66"/>
    <w:rsid w:val="00700A94"/>
    <w:rsid w:val="00701EFC"/>
    <w:rsid w:val="00705A3D"/>
    <w:rsid w:val="0071299B"/>
    <w:rsid w:val="00713833"/>
    <w:rsid w:val="0071573F"/>
    <w:rsid w:val="00716143"/>
    <w:rsid w:val="00717067"/>
    <w:rsid w:val="00717D69"/>
    <w:rsid w:val="00720777"/>
    <w:rsid w:val="00720A48"/>
    <w:rsid w:val="00722342"/>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109A"/>
    <w:rsid w:val="00764AC6"/>
    <w:rsid w:val="007655FE"/>
    <w:rsid w:val="00765DB6"/>
    <w:rsid w:val="00773D28"/>
    <w:rsid w:val="007746B0"/>
    <w:rsid w:val="007754FC"/>
    <w:rsid w:val="0077691B"/>
    <w:rsid w:val="00781329"/>
    <w:rsid w:val="00783402"/>
    <w:rsid w:val="007911CE"/>
    <w:rsid w:val="00792B7A"/>
    <w:rsid w:val="007950BE"/>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33DB"/>
    <w:rsid w:val="007C4791"/>
    <w:rsid w:val="007C5B7D"/>
    <w:rsid w:val="007D3BF3"/>
    <w:rsid w:val="007D6BD9"/>
    <w:rsid w:val="007D7C41"/>
    <w:rsid w:val="007D7D87"/>
    <w:rsid w:val="007E1797"/>
    <w:rsid w:val="007E27FB"/>
    <w:rsid w:val="007E3FA1"/>
    <w:rsid w:val="007E73E2"/>
    <w:rsid w:val="007F0624"/>
    <w:rsid w:val="007F2C43"/>
    <w:rsid w:val="007F48FF"/>
    <w:rsid w:val="007F4E03"/>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3F06"/>
    <w:rsid w:val="0087498F"/>
    <w:rsid w:val="00875484"/>
    <w:rsid w:val="00876733"/>
    <w:rsid w:val="00881A83"/>
    <w:rsid w:val="0088280E"/>
    <w:rsid w:val="00882EE9"/>
    <w:rsid w:val="0088306E"/>
    <w:rsid w:val="008831DB"/>
    <w:rsid w:val="00887DB5"/>
    <w:rsid w:val="00890DA3"/>
    <w:rsid w:val="00891924"/>
    <w:rsid w:val="0089329D"/>
    <w:rsid w:val="008933B2"/>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1CAD"/>
    <w:rsid w:val="008D205D"/>
    <w:rsid w:val="008D454C"/>
    <w:rsid w:val="008D678B"/>
    <w:rsid w:val="008D6A77"/>
    <w:rsid w:val="008E00F6"/>
    <w:rsid w:val="008E0754"/>
    <w:rsid w:val="008E332F"/>
    <w:rsid w:val="008F6421"/>
    <w:rsid w:val="0090033E"/>
    <w:rsid w:val="009025CB"/>
    <w:rsid w:val="0090263C"/>
    <w:rsid w:val="00902884"/>
    <w:rsid w:val="00903C67"/>
    <w:rsid w:val="00904AB5"/>
    <w:rsid w:val="00905D18"/>
    <w:rsid w:val="0091050C"/>
    <w:rsid w:val="009109F2"/>
    <w:rsid w:val="00914F66"/>
    <w:rsid w:val="00915C66"/>
    <w:rsid w:val="00915D32"/>
    <w:rsid w:val="00922692"/>
    <w:rsid w:val="0092277D"/>
    <w:rsid w:val="00924565"/>
    <w:rsid w:val="00924645"/>
    <w:rsid w:val="00925726"/>
    <w:rsid w:val="00926928"/>
    <w:rsid w:val="00930EC3"/>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75FEB"/>
    <w:rsid w:val="00983740"/>
    <w:rsid w:val="00983A21"/>
    <w:rsid w:val="0098602A"/>
    <w:rsid w:val="00994B29"/>
    <w:rsid w:val="009A17E6"/>
    <w:rsid w:val="009A1F6C"/>
    <w:rsid w:val="009A3C8E"/>
    <w:rsid w:val="009A3FAB"/>
    <w:rsid w:val="009A412E"/>
    <w:rsid w:val="009A5703"/>
    <w:rsid w:val="009A5DA9"/>
    <w:rsid w:val="009A658D"/>
    <w:rsid w:val="009B1A5E"/>
    <w:rsid w:val="009B6BB2"/>
    <w:rsid w:val="009C14C0"/>
    <w:rsid w:val="009C2228"/>
    <w:rsid w:val="009C41A0"/>
    <w:rsid w:val="009C5DB9"/>
    <w:rsid w:val="009C789A"/>
    <w:rsid w:val="009D1238"/>
    <w:rsid w:val="009D4163"/>
    <w:rsid w:val="009D597A"/>
    <w:rsid w:val="009D5C7E"/>
    <w:rsid w:val="009D7BBB"/>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AE2"/>
    <w:rsid w:val="00A73CC6"/>
    <w:rsid w:val="00A7575C"/>
    <w:rsid w:val="00A773BF"/>
    <w:rsid w:val="00A80F04"/>
    <w:rsid w:val="00A814AD"/>
    <w:rsid w:val="00A901B5"/>
    <w:rsid w:val="00A90243"/>
    <w:rsid w:val="00A9262A"/>
    <w:rsid w:val="00A9418C"/>
    <w:rsid w:val="00A97DAB"/>
    <w:rsid w:val="00AA04B3"/>
    <w:rsid w:val="00AA5199"/>
    <w:rsid w:val="00AA5525"/>
    <w:rsid w:val="00AA5F46"/>
    <w:rsid w:val="00AA6958"/>
    <w:rsid w:val="00AA768F"/>
    <w:rsid w:val="00AB3DE5"/>
    <w:rsid w:val="00AB634D"/>
    <w:rsid w:val="00AB772D"/>
    <w:rsid w:val="00AC5DF5"/>
    <w:rsid w:val="00AC6218"/>
    <w:rsid w:val="00AD6F98"/>
    <w:rsid w:val="00AD7855"/>
    <w:rsid w:val="00AE0450"/>
    <w:rsid w:val="00AE20A8"/>
    <w:rsid w:val="00AE31BD"/>
    <w:rsid w:val="00AE32C7"/>
    <w:rsid w:val="00AE4B1D"/>
    <w:rsid w:val="00AE5D14"/>
    <w:rsid w:val="00AE6AC1"/>
    <w:rsid w:val="00AF48DA"/>
    <w:rsid w:val="00AF54D7"/>
    <w:rsid w:val="00AF56C4"/>
    <w:rsid w:val="00AF782E"/>
    <w:rsid w:val="00AF7901"/>
    <w:rsid w:val="00B04F9D"/>
    <w:rsid w:val="00B05790"/>
    <w:rsid w:val="00B07BEC"/>
    <w:rsid w:val="00B11922"/>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57C7B"/>
    <w:rsid w:val="00B615D0"/>
    <w:rsid w:val="00B669D7"/>
    <w:rsid w:val="00B752EE"/>
    <w:rsid w:val="00B80187"/>
    <w:rsid w:val="00B81144"/>
    <w:rsid w:val="00B82906"/>
    <w:rsid w:val="00B834DF"/>
    <w:rsid w:val="00B960F8"/>
    <w:rsid w:val="00BA058F"/>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145"/>
    <w:rsid w:val="00BF1D2F"/>
    <w:rsid w:val="00BF3161"/>
    <w:rsid w:val="00BF33C4"/>
    <w:rsid w:val="00BF6079"/>
    <w:rsid w:val="00BF7EAA"/>
    <w:rsid w:val="00C0097C"/>
    <w:rsid w:val="00C01246"/>
    <w:rsid w:val="00C04ACA"/>
    <w:rsid w:val="00C05EC7"/>
    <w:rsid w:val="00C1160E"/>
    <w:rsid w:val="00C12429"/>
    <w:rsid w:val="00C14DFD"/>
    <w:rsid w:val="00C16870"/>
    <w:rsid w:val="00C172C6"/>
    <w:rsid w:val="00C222D3"/>
    <w:rsid w:val="00C23BA6"/>
    <w:rsid w:val="00C24E85"/>
    <w:rsid w:val="00C2642A"/>
    <w:rsid w:val="00C30C79"/>
    <w:rsid w:val="00C31B9F"/>
    <w:rsid w:val="00C32B80"/>
    <w:rsid w:val="00C334D6"/>
    <w:rsid w:val="00C34AF9"/>
    <w:rsid w:val="00C36C15"/>
    <w:rsid w:val="00C409F2"/>
    <w:rsid w:val="00C42275"/>
    <w:rsid w:val="00C42862"/>
    <w:rsid w:val="00C42DB9"/>
    <w:rsid w:val="00C4321A"/>
    <w:rsid w:val="00C43E38"/>
    <w:rsid w:val="00C47655"/>
    <w:rsid w:val="00C52C56"/>
    <w:rsid w:val="00C553A8"/>
    <w:rsid w:val="00C55968"/>
    <w:rsid w:val="00C56235"/>
    <w:rsid w:val="00C56BBA"/>
    <w:rsid w:val="00C56C03"/>
    <w:rsid w:val="00C634A8"/>
    <w:rsid w:val="00C662C9"/>
    <w:rsid w:val="00C66CC8"/>
    <w:rsid w:val="00C703EA"/>
    <w:rsid w:val="00C72B9D"/>
    <w:rsid w:val="00C74DFF"/>
    <w:rsid w:val="00C77739"/>
    <w:rsid w:val="00CA1D3D"/>
    <w:rsid w:val="00CA32BD"/>
    <w:rsid w:val="00CA4D02"/>
    <w:rsid w:val="00CA5075"/>
    <w:rsid w:val="00CA65B8"/>
    <w:rsid w:val="00CB0000"/>
    <w:rsid w:val="00CB1CFD"/>
    <w:rsid w:val="00CB27C0"/>
    <w:rsid w:val="00CB3611"/>
    <w:rsid w:val="00CB4F44"/>
    <w:rsid w:val="00CB5296"/>
    <w:rsid w:val="00CB6497"/>
    <w:rsid w:val="00CB7314"/>
    <w:rsid w:val="00CB779B"/>
    <w:rsid w:val="00CB7878"/>
    <w:rsid w:val="00CC2D84"/>
    <w:rsid w:val="00CC3331"/>
    <w:rsid w:val="00CC5788"/>
    <w:rsid w:val="00CC5A1A"/>
    <w:rsid w:val="00CC5A2D"/>
    <w:rsid w:val="00CC7E26"/>
    <w:rsid w:val="00CD0B82"/>
    <w:rsid w:val="00CD41DA"/>
    <w:rsid w:val="00CD4D69"/>
    <w:rsid w:val="00CD58D8"/>
    <w:rsid w:val="00CE1DC3"/>
    <w:rsid w:val="00CE5C56"/>
    <w:rsid w:val="00CE6D0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13A4A"/>
    <w:rsid w:val="00D21B74"/>
    <w:rsid w:val="00D23407"/>
    <w:rsid w:val="00D25EFE"/>
    <w:rsid w:val="00D31BC8"/>
    <w:rsid w:val="00D332F8"/>
    <w:rsid w:val="00D3357A"/>
    <w:rsid w:val="00D36C4A"/>
    <w:rsid w:val="00D37142"/>
    <w:rsid w:val="00D40608"/>
    <w:rsid w:val="00D415CC"/>
    <w:rsid w:val="00D53AA4"/>
    <w:rsid w:val="00D56677"/>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958D7"/>
    <w:rsid w:val="00DA2F00"/>
    <w:rsid w:val="00DA32D7"/>
    <w:rsid w:val="00DA4A29"/>
    <w:rsid w:val="00DA4E3B"/>
    <w:rsid w:val="00DB0127"/>
    <w:rsid w:val="00DB2DBB"/>
    <w:rsid w:val="00DB5042"/>
    <w:rsid w:val="00DB711D"/>
    <w:rsid w:val="00DC3026"/>
    <w:rsid w:val="00DC3085"/>
    <w:rsid w:val="00DC52F2"/>
    <w:rsid w:val="00DC6BE8"/>
    <w:rsid w:val="00DC7A96"/>
    <w:rsid w:val="00DD45E3"/>
    <w:rsid w:val="00DD76E2"/>
    <w:rsid w:val="00DE07C6"/>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1391"/>
    <w:rsid w:val="00E2418A"/>
    <w:rsid w:val="00E24911"/>
    <w:rsid w:val="00E249DE"/>
    <w:rsid w:val="00E24AF8"/>
    <w:rsid w:val="00E30DE3"/>
    <w:rsid w:val="00E32F86"/>
    <w:rsid w:val="00E343FD"/>
    <w:rsid w:val="00E4098C"/>
    <w:rsid w:val="00E42EBE"/>
    <w:rsid w:val="00E42FFD"/>
    <w:rsid w:val="00E43F80"/>
    <w:rsid w:val="00E4487C"/>
    <w:rsid w:val="00E4595B"/>
    <w:rsid w:val="00E46593"/>
    <w:rsid w:val="00E46CEE"/>
    <w:rsid w:val="00E473B0"/>
    <w:rsid w:val="00E5014C"/>
    <w:rsid w:val="00E50BCB"/>
    <w:rsid w:val="00E522D2"/>
    <w:rsid w:val="00E5326C"/>
    <w:rsid w:val="00E57E76"/>
    <w:rsid w:val="00E60339"/>
    <w:rsid w:val="00E603F7"/>
    <w:rsid w:val="00E60F48"/>
    <w:rsid w:val="00E62C74"/>
    <w:rsid w:val="00E62C86"/>
    <w:rsid w:val="00E6412F"/>
    <w:rsid w:val="00E6464F"/>
    <w:rsid w:val="00E649A6"/>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876"/>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10AC"/>
    <w:rsid w:val="00F03608"/>
    <w:rsid w:val="00F036AA"/>
    <w:rsid w:val="00F04915"/>
    <w:rsid w:val="00F06954"/>
    <w:rsid w:val="00F15FF9"/>
    <w:rsid w:val="00F17115"/>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2328"/>
    <w:rsid w:val="00F5341A"/>
    <w:rsid w:val="00F53AF7"/>
    <w:rsid w:val="00F5431E"/>
    <w:rsid w:val="00F5764B"/>
    <w:rsid w:val="00F576E6"/>
    <w:rsid w:val="00F579FA"/>
    <w:rsid w:val="00F61C5A"/>
    <w:rsid w:val="00F637CF"/>
    <w:rsid w:val="00F63CFE"/>
    <w:rsid w:val="00F64C34"/>
    <w:rsid w:val="00F6731C"/>
    <w:rsid w:val="00F67863"/>
    <w:rsid w:val="00F73AD4"/>
    <w:rsid w:val="00F743E3"/>
    <w:rsid w:val="00F75B1D"/>
    <w:rsid w:val="00F7645D"/>
    <w:rsid w:val="00F77B40"/>
    <w:rsid w:val="00F812DE"/>
    <w:rsid w:val="00F82FB9"/>
    <w:rsid w:val="00F84472"/>
    <w:rsid w:val="00F84FC4"/>
    <w:rsid w:val="00F85FE5"/>
    <w:rsid w:val="00F86B16"/>
    <w:rsid w:val="00F87DE5"/>
    <w:rsid w:val="00F9439B"/>
    <w:rsid w:val="00F94FCA"/>
    <w:rsid w:val="00F95987"/>
    <w:rsid w:val="00FA1EFD"/>
    <w:rsid w:val="00FA4D69"/>
    <w:rsid w:val="00FA4EA4"/>
    <w:rsid w:val="00FA77C9"/>
    <w:rsid w:val="00FA7C99"/>
    <w:rsid w:val="00FB1115"/>
    <w:rsid w:val="00FB162D"/>
    <w:rsid w:val="00FB4B32"/>
    <w:rsid w:val="00FB6C9F"/>
    <w:rsid w:val="00FB7961"/>
    <w:rsid w:val="00FC271E"/>
    <w:rsid w:val="00FC35F5"/>
    <w:rsid w:val="00FC4EF6"/>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56D4"/>
    <w:rsid w:val="00FF6067"/>
    <w:rsid w:val="00FF7EEF"/>
    <w:rsid w:val="00FF7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unhideWhenUsed/>
    <w:rsid w:val="007D7C41"/>
    <w:rPr>
      <w:sz w:val="20"/>
      <w:szCs w:val="20"/>
    </w:rPr>
  </w:style>
  <w:style w:type="character" w:customStyle="1" w:styleId="TextocomentarioCar">
    <w:name w:val="Texto comentario Car"/>
    <w:basedOn w:val="Fuentedeprrafopredeter"/>
    <w:link w:val="Textocomentario"/>
    <w:uiPriority w:val="99"/>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 w:type="table" w:customStyle="1" w:styleId="Tablaconcuadrcula1">
    <w:name w:val="Tabla con cuadrícula1"/>
    <w:basedOn w:val="Tablanormal"/>
    <w:next w:val="Tablaconcuadrcula"/>
    <w:uiPriority w:val="59"/>
    <w:rsid w:val="0017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37E1-1C4D-4BB5-9421-77EAD435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16</Pages>
  <Words>5877</Words>
  <Characters>32324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48</cp:revision>
  <cp:lastPrinted>2018-03-22T19:02:00Z</cp:lastPrinted>
  <dcterms:created xsi:type="dcterms:W3CDTF">2022-10-10T17:22:00Z</dcterms:created>
  <dcterms:modified xsi:type="dcterms:W3CDTF">2023-01-12T16:57:00Z</dcterms:modified>
</cp:coreProperties>
</file>