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0DCD" w14:textId="0F81F4F9" w:rsidR="00F6731C" w:rsidRDefault="00F6731C" w:rsidP="00F6731C">
      <w:pPr>
        <w:jc w:val="both"/>
        <w:rPr>
          <w:rFonts w:ascii="Arial" w:hAnsi="Arial" w:cs="Arial"/>
        </w:rPr>
      </w:pPr>
      <w:r w:rsidRPr="006F1334">
        <w:rPr>
          <w:rFonts w:ascii="Arial" w:hAnsi="Arial" w:cs="Arial"/>
        </w:rPr>
        <w:t xml:space="preserve">La Auditoría </w:t>
      </w:r>
      <w:r w:rsidRPr="0022015F">
        <w:rPr>
          <w:rFonts w:ascii="Arial" w:hAnsi="Arial" w:cs="Arial"/>
        </w:rPr>
        <w:t>Superior del Estado de Jalisco, con fundamento a lo dispuesto por los artículos 134 de la Constitución Política de los Estados Unidos Mexicanos; 35 Bis de la Constitución Política del Estado de Jalisco; 12 y 20 en su numeral 1, fracciones I, II, XV y XXVI de la Ley de Fiscalización Superior y Rendición de Cuentas del Estado de Jalisco y sus Municipios; 1° y 11 del Reglamento de Austeridad y Ahorro de la Auditoría Superior del Estado de Jalisco; 1°, 2°, 6°, 15, 16 y 17 de la Ley de Austeridad y Ahorro del Estado de Jalisco y sus Municipios; 1°, 3°, 34, 61 y 72 de la Ley de Compras Gubernamentales, Enajenaciones y Contratación de Servicios del Estado de Jalisco y sus Municipios; 1°, 3º fracciones V, incisos a) y b), VI, inciso a), y VII, 5º, 6º,8º, 28, fracciones I, III, IV XI, XII XIII, 29, fracciones VIII, XV, XVI,XIX; 30, fracciones I, II y VI; 31, fracciones IV, V, IX y XVI, 41 fracciones I, II, III y 45 del Reglamento Interno de la Auditoría Superior del Estado de Jalisco;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15 de marzo de 2022, convoca a las siguientes;</w:t>
      </w:r>
    </w:p>
    <w:p w14:paraId="4A5CA4A2" w14:textId="77777777" w:rsidR="00D958D7" w:rsidRPr="00230758" w:rsidRDefault="00D958D7" w:rsidP="006746D2">
      <w:pPr>
        <w:jc w:val="both"/>
        <w:rPr>
          <w:rFonts w:ascii="Arial" w:hAnsi="Arial" w:cs="Arial"/>
        </w:rPr>
      </w:pPr>
    </w:p>
    <w:p w14:paraId="331E6EB2" w14:textId="3C836DA9" w:rsidR="006D6D8F" w:rsidRPr="00CA1D3D" w:rsidRDefault="006D6D8F" w:rsidP="001F5578">
      <w:pPr>
        <w:jc w:val="both"/>
        <w:rPr>
          <w:rFonts w:ascii="Arial" w:hAnsi="Arial" w:cs="Arial"/>
          <w:b/>
        </w:rPr>
      </w:pPr>
    </w:p>
    <w:p w14:paraId="51092542" w14:textId="26EAB619" w:rsidR="001F5578" w:rsidRDefault="000976C7" w:rsidP="001F5578">
      <w:pPr>
        <w:jc w:val="center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BASES</w:t>
      </w:r>
    </w:p>
    <w:p w14:paraId="155892CF" w14:textId="34945D2E" w:rsidR="004778C5" w:rsidRDefault="004778C5" w:rsidP="001F5578">
      <w:pPr>
        <w:jc w:val="center"/>
        <w:rPr>
          <w:rFonts w:ascii="Arial" w:hAnsi="Arial" w:cs="Arial"/>
          <w:b/>
        </w:rPr>
      </w:pPr>
    </w:p>
    <w:p w14:paraId="7EB49706" w14:textId="7777777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A todos los interesados en participar en la:</w:t>
      </w:r>
    </w:p>
    <w:p w14:paraId="7112B2B2" w14:textId="77777777" w:rsidR="004778C5" w:rsidRPr="00CA1D3D" w:rsidRDefault="004778C5" w:rsidP="004778C5">
      <w:pPr>
        <w:jc w:val="both"/>
        <w:rPr>
          <w:rFonts w:ascii="Arial" w:hAnsi="Arial" w:cs="Arial"/>
        </w:rPr>
      </w:pPr>
    </w:p>
    <w:p w14:paraId="755E37B1" w14:textId="14161AC4" w:rsidR="004778C5" w:rsidRPr="00930EC3" w:rsidRDefault="004E1000" w:rsidP="004778C5">
      <w:pPr>
        <w:jc w:val="center"/>
        <w:rPr>
          <w:rFonts w:ascii="Arial" w:hAnsi="Arial" w:cs="Arial"/>
          <w:b/>
        </w:rPr>
      </w:pPr>
      <w:r w:rsidRPr="00930EC3">
        <w:rPr>
          <w:rFonts w:ascii="Arial" w:hAnsi="Arial" w:cs="Arial"/>
          <w:b/>
        </w:rPr>
        <w:t>LICITACIÓN PÚBLICA LP-SC-0</w:t>
      </w:r>
      <w:r w:rsidR="0036366F">
        <w:rPr>
          <w:rFonts w:ascii="Arial" w:hAnsi="Arial" w:cs="Arial"/>
          <w:b/>
        </w:rPr>
        <w:t>03</w:t>
      </w:r>
      <w:r w:rsidR="00930EC3" w:rsidRPr="00930EC3">
        <w:rPr>
          <w:rFonts w:ascii="Arial" w:hAnsi="Arial" w:cs="Arial"/>
          <w:b/>
        </w:rPr>
        <w:t>-2023</w:t>
      </w:r>
    </w:p>
    <w:p w14:paraId="3A8B8A32" w14:textId="131E6B8C" w:rsidR="004778C5" w:rsidRPr="00930EC3" w:rsidRDefault="004E1000" w:rsidP="004778C5">
      <w:pPr>
        <w:jc w:val="center"/>
        <w:rPr>
          <w:rFonts w:ascii="Arial" w:hAnsi="Arial" w:cs="Arial"/>
          <w:b/>
        </w:rPr>
      </w:pPr>
      <w:r w:rsidRPr="00930EC3">
        <w:rPr>
          <w:rFonts w:ascii="Arial" w:hAnsi="Arial" w:cs="Arial"/>
          <w:b/>
        </w:rPr>
        <w:t>“</w:t>
      </w:r>
      <w:r w:rsidR="0036366F">
        <w:rPr>
          <w:rFonts w:ascii="Arial" w:hAnsi="Arial" w:cs="Arial"/>
          <w:b/>
        </w:rPr>
        <w:t>SEGURO PARA EL PARQUE VEHICULAR DE LA ASEJ</w:t>
      </w:r>
      <w:r w:rsidR="004778C5" w:rsidRPr="00930EC3">
        <w:rPr>
          <w:rFonts w:ascii="Arial" w:hAnsi="Arial" w:cs="Arial"/>
          <w:b/>
        </w:rPr>
        <w:t>”</w:t>
      </w:r>
    </w:p>
    <w:p w14:paraId="2A07F135" w14:textId="77777777" w:rsidR="004778C5" w:rsidRPr="00930EC3" w:rsidRDefault="004778C5" w:rsidP="004778C5">
      <w:pPr>
        <w:jc w:val="center"/>
        <w:rPr>
          <w:rFonts w:ascii="Arial" w:hAnsi="Arial" w:cs="Arial"/>
          <w:b/>
        </w:rPr>
      </w:pPr>
    </w:p>
    <w:p w14:paraId="11F6F738" w14:textId="16B9FB0A" w:rsidR="004778C5" w:rsidRPr="00CA1D3D" w:rsidRDefault="004778C5" w:rsidP="004778C5">
      <w:pPr>
        <w:jc w:val="both"/>
        <w:rPr>
          <w:rFonts w:ascii="Arial" w:hAnsi="Arial" w:cs="Arial"/>
        </w:rPr>
      </w:pPr>
      <w:r w:rsidRPr="00930EC3">
        <w:rPr>
          <w:rFonts w:ascii="Arial" w:hAnsi="Arial" w:cs="Arial"/>
        </w:rPr>
        <w:t xml:space="preserve">Que se llevará a cabo con el carácter </w:t>
      </w:r>
      <w:r w:rsidR="0036366F">
        <w:rPr>
          <w:rFonts w:ascii="Arial" w:hAnsi="Arial" w:cs="Arial"/>
        </w:rPr>
        <w:t>nacional</w:t>
      </w:r>
      <w:r w:rsidR="0048544D" w:rsidRPr="00930EC3">
        <w:rPr>
          <w:rFonts w:ascii="Arial" w:hAnsi="Arial" w:cs="Arial"/>
        </w:rPr>
        <w:t xml:space="preserve"> </w:t>
      </w:r>
      <w:r w:rsidRPr="00930EC3">
        <w:rPr>
          <w:rFonts w:ascii="Arial" w:hAnsi="Arial" w:cs="Arial"/>
        </w:rPr>
        <w:t>y sin la concurrencia del Comité de Adquisiciones, al amparo de lo establecido en los artículos 55 numeral 1, fracción I</w:t>
      </w:r>
      <w:r w:rsidR="00B615D0" w:rsidRPr="00930EC3">
        <w:rPr>
          <w:rFonts w:ascii="Arial" w:hAnsi="Arial" w:cs="Arial"/>
        </w:rPr>
        <w:t>I</w:t>
      </w:r>
      <w:r w:rsidR="0036366F">
        <w:rPr>
          <w:rFonts w:ascii="Arial" w:hAnsi="Arial" w:cs="Arial"/>
        </w:rPr>
        <w:t>I</w:t>
      </w:r>
      <w:r w:rsidRPr="00930EC3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 xml:space="preserve">y 72 de la Ley de Compras Gubernamentales, Enajenaciones y Contratación de Servicios del Estado de Jalisco y sus Municipios,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</w:t>
      </w:r>
      <w:r>
        <w:rPr>
          <w:rFonts w:ascii="Arial" w:hAnsi="Arial" w:cs="Arial"/>
        </w:rPr>
        <w:t>15</w:t>
      </w:r>
      <w:r w:rsidRPr="00CA1D3D">
        <w:rPr>
          <w:rFonts w:ascii="Arial" w:hAnsi="Arial" w:cs="Arial"/>
        </w:rPr>
        <w:t xml:space="preserve"> de marzo de 20</w:t>
      </w:r>
      <w:r>
        <w:rPr>
          <w:rFonts w:ascii="Arial" w:hAnsi="Arial" w:cs="Arial"/>
        </w:rPr>
        <w:t>22</w:t>
      </w:r>
      <w:r w:rsidRPr="00CA1D3D">
        <w:rPr>
          <w:rFonts w:ascii="Arial" w:hAnsi="Arial" w:cs="Arial"/>
        </w:rPr>
        <w:t>; de conformidad con las siguientes:</w:t>
      </w:r>
    </w:p>
    <w:p w14:paraId="3AC774E5" w14:textId="77777777" w:rsidR="004778C5" w:rsidRPr="00CA1D3D" w:rsidRDefault="004778C5" w:rsidP="001F5578">
      <w:pPr>
        <w:jc w:val="center"/>
        <w:rPr>
          <w:rFonts w:ascii="Arial" w:hAnsi="Arial" w:cs="Arial"/>
          <w:b/>
        </w:rPr>
      </w:pPr>
    </w:p>
    <w:p w14:paraId="7C336D43" w14:textId="2EA7884B" w:rsidR="00C31B9F" w:rsidRPr="00CA1D3D" w:rsidRDefault="00C31B9F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DEFINICIONES:</w:t>
      </w:r>
    </w:p>
    <w:p w14:paraId="5BF3AFAE" w14:textId="12F85D2C" w:rsidR="00C31B9F" w:rsidRPr="00CA1D3D" w:rsidRDefault="00C31B9F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Para los efectos de las presentes bases, se entenderá por:</w:t>
      </w:r>
    </w:p>
    <w:p w14:paraId="5D1B2CCF" w14:textId="77777777" w:rsidR="00D6200F" w:rsidRPr="00CA1D3D" w:rsidRDefault="00D6200F" w:rsidP="001F5578">
      <w:pPr>
        <w:jc w:val="both"/>
        <w:rPr>
          <w:rFonts w:ascii="Arial" w:hAnsi="Arial" w:cs="Arial"/>
        </w:rPr>
      </w:pPr>
    </w:p>
    <w:p w14:paraId="77BFEBB2" w14:textId="6F4310F7" w:rsidR="005E7043" w:rsidRPr="00930EC3" w:rsidRDefault="00060267" w:rsidP="009C682B">
      <w:pPr>
        <w:spacing w:line="276" w:lineRule="auto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LICITACIÓN: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B615D0">
        <w:rPr>
          <w:rFonts w:ascii="Arial" w:hAnsi="Arial" w:cs="Arial"/>
        </w:rPr>
        <w:t xml:space="preserve">Licitación </w:t>
      </w:r>
      <w:r w:rsidR="00B615D0" w:rsidRPr="00930EC3">
        <w:rPr>
          <w:rFonts w:ascii="Arial" w:hAnsi="Arial" w:cs="Arial"/>
        </w:rPr>
        <w:t xml:space="preserve">Pública </w:t>
      </w:r>
      <w:r w:rsidR="0036366F">
        <w:rPr>
          <w:rFonts w:ascii="Arial" w:hAnsi="Arial" w:cs="Arial"/>
        </w:rPr>
        <w:t>LP-SC-003</w:t>
      </w:r>
      <w:r w:rsidR="00930EC3" w:rsidRPr="00930EC3">
        <w:rPr>
          <w:rFonts w:ascii="Arial" w:hAnsi="Arial" w:cs="Arial"/>
        </w:rPr>
        <w:t>-2023</w:t>
      </w:r>
    </w:p>
    <w:p w14:paraId="51633DAC" w14:textId="55164401" w:rsidR="005E7043" w:rsidRPr="00CA1D3D" w:rsidRDefault="00060267" w:rsidP="009C682B">
      <w:pPr>
        <w:spacing w:line="276" w:lineRule="auto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CONVOCANTE: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Auditoría Superior del Estado de Jalisco</w:t>
      </w:r>
      <w:r w:rsidR="00296FDA">
        <w:rPr>
          <w:rFonts w:ascii="Arial" w:hAnsi="Arial" w:cs="Arial"/>
        </w:rPr>
        <w:t>.</w:t>
      </w:r>
    </w:p>
    <w:p w14:paraId="604898AB" w14:textId="68871FDC" w:rsidR="005E7043" w:rsidRPr="00CA1D3D" w:rsidRDefault="00060267" w:rsidP="009C682B">
      <w:pPr>
        <w:spacing w:line="276" w:lineRule="auto"/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LICITANTE:</w:t>
      </w:r>
      <w:r w:rsidR="001F5578" w:rsidRPr="00CA1D3D">
        <w:rPr>
          <w:rFonts w:ascii="Arial" w:hAnsi="Arial" w:cs="Arial"/>
        </w:rPr>
        <w:t xml:space="preserve"> </w:t>
      </w:r>
      <w:r w:rsidR="001F5578"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Persona física o jurídica</w:t>
      </w:r>
      <w:r w:rsidR="00D332F8" w:rsidRPr="00CA1D3D">
        <w:rPr>
          <w:rFonts w:ascii="Arial" w:hAnsi="Arial" w:cs="Arial"/>
        </w:rPr>
        <w:t xml:space="preserve"> de cualquier parte de la República Mexicana </w:t>
      </w:r>
      <w:r w:rsidR="00562C8D" w:rsidRPr="00CA1D3D">
        <w:rPr>
          <w:rFonts w:ascii="Arial" w:hAnsi="Arial" w:cs="Arial"/>
        </w:rPr>
        <w:t>que participe en la presente Licitación.</w:t>
      </w:r>
    </w:p>
    <w:p w14:paraId="63DB7FAA" w14:textId="6D500564" w:rsidR="00060267" w:rsidRPr="001F5578" w:rsidRDefault="00060267" w:rsidP="009C682B">
      <w:pPr>
        <w:spacing w:line="276" w:lineRule="auto"/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PROVEEDOR: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  <w:t xml:space="preserve">Participante que resultó adjudicado para suministrar bienes </w:t>
      </w:r>
      <w:r w:rsidR="00705A3D" w:rsidRPr="00CA1D3D">
        <w:rPr>
          <w:rFonts w:ascii="Arial" w:hAnsi="Arial" w:cs="Arial"/>
        </w:rPr>
        <w:t>y/</w:t>
      </w:r>
      <w:r w:rsidRPr="00CA1D3D">
        <w:rPr>
          <w:rFonts w:ascii="Arial" w:hAnsi="Arial" w:cs="Arial"/>
        </w:rPr>
        <w:t>o servicio(s) a la Auditoría Superior del Estado de Jalisco.</w:t>
      </w:r>
    </w:p>
    <w:p w14:paraId="5FD46239" w14:textId="7EE5B8CD" w:rsidR="00060267" w:rsidRPr="001F5578" w:rsidRDefault="00060267" w:rsidP="009C682B">
      <w:pPr>
        <w:spacing w:line="276" w:lineRule="auto"/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lastRenderedPageBreak/>
        <w:t>ÁREA REQUIRENTE: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>El área de la Auditoría Superior del Estado de Jalisco que solicita la adquisición del bien o servicio.</w:t>
      </w:r>
    </w:p>
    <w:p w14:paraId="71C91339" w14:textId="2321DC0A" w:rsidR="00060267" w:rsidRDefault="00060267" w:rsidP="009C682B">
      <w:pPr>
        <w:spacing w:line="276" w:lineRule="auto"/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LEY:</w:t>
      </w:r>
      <w:r w:rsidRPr="001F5578">
        <w:rPr>
          <w:rFonts w:ascii="Arial" w:hAnsi="Arial" w:cs="Arial"/>
          <w:b/>
        </w:rPr>
        <w:tab/>
      </w:r>
      <w:r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="00356D9A">
        <w:rPr>
          <w:rFonts w:ascii="Arial" w:hAnsi="Arial" w:cs="Arial"/>
        </w:rPr>
        <w:t>.</w:t>
      </w:r>
    </w:p>
    <w:p w14:paraId="3DCD664E" w14:textId="24A0DC14" w:rsidR="00D958D7" w:rsidRDefault="00356D9A" w:rsidP="009C682B">
      <w:pPr>
        <w:spacing w:line="276" w:lineRule="auto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FONDO IMPULSO JALISCO </w:t>
      </w:r>
      <w:r>
        <w:rPr>
          <w:rFonts w:ascii="Arial" w:hAnsi="Arial" w:cs="Arial"/>
          <w:b/>
        </w:rPr>
        <w:tab/>
      </w:r>
      <w:r w:rsidRPr="00356D9A">
        <w:rPr>
          <w:rFonts w:ascii="Arial" w:hAnsi="Arial" w:cs="Arial"/>
        </w:rPr>
        <w:t>Creado</w:t>
      </w:r>
      <w:r>
        <w:rPr>
          <w:rFonts w:ascii="Arial" w:hAnsi="Arial" w:cs="Arial"/>
        </w:rPr>
        <w:t xml:space="preserve"> con el propósito de promover y procurar la reactivación económica en el Estado y será constituido y administrado bajo la figura de Fideicomiso.</w:t>
      </w:r>
    </w:p>
    <w:p w14:paraId="4A27A20A" w14:textId="77777777" w:rsidR="00D958D7" w:rsidRPr="00D958D7" w:rsidRDefault="00D958D7" w:rsidP="00D958D7">
      <w:pPr>
        <w:ind w:left="3540" w:hanging="3540"/>
        <w:jc w:val="both"/>
        <w:rPr>
          <w:rFonts w:ascii="Arial" w:hAnsi="Arial" w:cs="Arial"/>
        </w:rPr>
      </w:pPr>
    </w:p>
    <w:p w14:paraId="42B5490D" w14:textId="20BF4EA3" w:rsidR="00FA7C99" w:rsidRDefault="00FA7C9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DESCRIPCIÓN DE LOS BIENES Y/O SERVICIOS A ADQUIRIR.</w:t>
      </w:r>
    </w:p>
    <w:p w14:paraId="66388FDD" w14:textId="07251ED3" w:rsidR="0016231C" w:rsidRDefault="0016231C" w:rsidP="0016231C">
      <w:pPr>
        <w:jc w:val="both"/>
        <w:rPr>
          <w:rFonts w:ascii="Arial" w:hAnsi="Arial" w:cs="Arial"/>
          <w:b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712"/>
        <w:gridCol w:w="1712"/>
        <w:gridCol w:w="1712"/>
        <w:gridCol w:w="1713"/>
      </w:tblGrid>
      <w:tr w:rsidR="004778C5" w:rsidRPr="00BF1CB4" w14:paraId="3519736B" w14:textId="77777777" w:rsidTr="0036366F">
        <w:trPr>
          <w:trHeight w:val="279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</w:tcPr>
          <w:p w14:paraId="7AD3936E" w14:textId="77777777" w:rsidR="004778C5" w:rsidRPr="00120C62" w:rsidRDefault="004778C5" w:rsidP="003636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DESCRIPCIÓN</w:t>
            </w: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14:paraId="21CBD4C7" w14:textId="77777777" w:rsidR="004778C5" w:rsidRPr="00120C62" w:rsidRDefault="004778C5" w:rsidP="003636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CARACTERÍATICAS</w:t>
            </w: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14:paraId="23AEACD6" w14:textId="5B46C5F0" w:rsidR="004778C5" w:rsidRPr="00120C62" w:rsidRDefault="00FF56D4" w:rsidP="003636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INICIO DEL SERVICIO</w:t>
            </w: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14:paraId="7F295FB6" w14:textId="77777777" w:rsidR="004778C5" w:rsidRPr="00120C62" w:rsidRDefault="004778C5" w:rsidP="003636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ADJUDICACIÓN DE LA PARTIDA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7149BE61" w14:textId="77777777" w:rsidR="004778C5" w:rsidRPr="00120C62" w:rsidRDefault="004778C5" w:rsidP="003636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AREA REQUIRENTE</w:t>
            </w:r>
          </w:p>
        </w:tc>
      </w:tr>
      <w:tr w:rsidR="00930EC3" w:rsidRPr="00BF1CB4" w14:paraId="07C91059" w14:textId="77777777" w:rsidTr="0036366F">
        <w:trPr>
          <w:trHeight w:val="279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79030C58" w14:textId="46D7C378" w:rsidR="00930EC3" w:rsidRPr="00930EC3" w:rsidRDefault="0036366F" w:rsidP="009C682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Adquisición de póliza de seguro de cobertura amplia </w:t>
            </w:r>
            <w:r w:rsidR="00804B65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con deducible </w:t>
            </w:r>
            <w:r w:rsidR="009C682B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a</w:t>
            </w:r>
            <w:r w:rsidR="00804B65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uto administrado 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para la flotilla de 64 vehículos que integran el parque vehicular de la ASEJ, por un periodo de doce meses, iniciados a partir de las 12:00 horas</w:t>
            </w:r>
            <w:r w:rsidR="00804B65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locales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del 31 de enero de 2023 y hasta las 12:00 horas</w:t>
            </w:r>
            <w:r w:rsidR="00804B65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locales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del 31 de enero de 2024.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4FD922B" w14:textId="46A61635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Descritas en el Anexo 2 “Especificaciones Técnicas”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DD3B63" w14:textId="5C25D2AC" w:rsidR="00930EC3" w:rsidRPr="00930EC3" w:rsidRDefault="0036366F" w:rsidP="0036366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A más tardar el 31 </w:t>
            </w:r>
            <w:r w:rsidR="00930EC3"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de enero de 2023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a las 12:00 horas</w:t>
            </w:r>
            <w:r w:rsidR="00804B65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 xml:space="preserve"> locales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83C0E8B" w14:textId="2678883F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Toda la partida será adjudicada a un solo licitante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306D293" w14:textId="657B978C" w:rsidR="00930EC3" w:rsidRPr="00930EC3" w:rsidRDefault="00930EC3" w:rsidP="00930E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</w:pPr>
            <w:r w:rsidRPr="00930EC3"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Dirección General de Administración de la Auditoría Superior del Estado de Jalisco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  <w:lang w:val="es-MX" w:eastAsia="es-MX"/>
              </w:rPr>
              <w:t>.</w:t>
            </w:r>
          </w:p>
        </w:tc>
      </w:tr>
    </w:tbl>
    <w:p w14:paraId="361C3428" w14:textId="77777777" w:rsidR="004778C5" w:rsidRDefault="004778C5" w:rsidP="0016231C">
      <w:pPr>
        <w:jc w:val="both"/>
        <w:rPr>
          <w:rFonts w:ascii="Arial" w:hAnsi="Arial" w:cs="Arial"/>
          <w:b/>
        </w:rPr>
      </w:pPr>
    </w:p>
    <w:p w14:paraId="4094DB49" w14:textId="5BE37B4E" w:rsidR="00BE7761" w:rsidRPr="00D92102" w:rsidRDefault="00BE7761" w:rsidP="00BE7761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Las propuestas de los participantes deberán sujetarse a lo señalado en el </w:t>
      </w:r>
      <w:r w:rsidRPr="0018105E">
        <w:rPr>
          <w:rFonts w:ascii="Arial" w:hAnsi="Arial" w:cs="Arial"/>
          <w:b/>
        </w:rPr>
        <w:t xml:space="preserve">Anexo </w:t>
      </w:r>
      <w:r w:rsidR="00C23BA6" w:rsidRPr="0018105E">
        <w:rPr>
          <w:rFonts w:ascii="Arial" w:hAnsi="Arial" w:cs="Arial"/>
          <w:b/>
        </w:rPr>
        <w:t>2</w:t>
      </w:r>
      <w:r w:rsidR="004E1000">
        <w:rPr>
          <w:rFonts w:ascii="Arial" w:hAnsi="Arial" w:cs="Arial"/>
          <w:b/>
        </w:rPr>
        <w:t xml:space="preserve"> “Especificaciones </w:t>
      </w:r>
      <w:r w:rsidRPr="0018105E">
        <w:rPr>
          <w:rFonts w:ascii="Arial" w:hAnsi="Arial" w:cs="Arial"/>
          <w:b/>
        </w:rPr>
        <w:t>Técnicas”</w:t>
      </w:r>
      <w:r w:rsidRPr="0018105E">
        <w:rPr>
          <w:rFonts w:ascii="Arial" w:hAnsi="Arial" w:cs="Arial"/>
        </w:rPr>
        <w:t>, que contiene los requisitos técnicos mínimos y</w:t>
      </w:r>
      <w:r w:rsidRPr="00C222D3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 xml:space="preserve">de </w:t>
      </w:r>
      <w:r w:rsidRPr="00C222D3">
        <w:rPr>
          <w:rFonts w:ascii="Arial" w:hAnsi="Arial" w:cs="Arial"/>
        </w:rPr>
        <w:t>desempeño funcional, que permitan satisfacer las</w:t>
      </w:r>
      <w:r w:rsidR="0036366F">
        <w:rPr>
          <w:rFonts w:ascii="Arial" w:hAnsi="Arial" w:cs="Arial"/>
        </w:rPr>
        <w:t xml:space="preserve"> necesidades de contratación del servicio</w:t>
      </w:r>
      <w:r w:rsidRPr="00930EC3">
        <w:rPr>
          <w:rFonts w:ascii="Arial" w:hAnsi="Arial" w:cs="Arial"/>
        </w:rPr>
        <w:t xml:space="preserve"> a licitar, por lo que los participantes podrán proponer </w:t>
      </w:r>
      <w:r w:rsidR="00F53AF7" w:rsidRPr="00930EC3">
        <w:rPr>
          <w:rFonts w:ascii="Arial" w:hAnsi="Arial" w:cs="Arial"/>
        </w:rPr>
        <w:t>servicios</w:t>
      </w:r>
      <w:r w:rsidRPr="00930EC3">
        <w:rPr>
          <w:rFonts w:ascii="Arial" w:hAnsi="Arial" w:cs="Arial"/>
        </w:rPr>
        <w:t xml:space="preserve"> con </w:t>
      </w:r>
      <w:r w:rsidRPr="00D92102">
        <w:rPr>
          <w:rFonts w:ascii="Arial" w:hAnsi="Arial" w:cs="Arial"/>
        </w:rPr>
        <w:t xml:space="preserve">especificaciones y características </w:t>
      </w:r>
      <w:r>
        <w:rPr>
          <w:rFonts w:ascii="Arial" w:hAnsi="Arial" w:cs="Arial"/>
        </w:rPr>
        <w:t>adicionales a los requeridos</w:t>
      </w:r>
      <w:r w:rsidRPr="00D92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deberán plasmarlo por separado, con la obligación de identificarlos con claridad, para permitir certeza y transparencia en el proceso de licitación.</w:t>
      </w:r>
    </w:p>
    <w:p w14:paraId="769EF42C" w14:textId="77777777" w:rsidR="00A9418C" w:rsidRPr="00C222D3" w:rsidRDefault="00A9418C" w:rsidP="001F5578">
      <w:pPr>
        <w:pStyle w:val="Prrafodelista"/>
        <w:ind w:left="360"/>
        <w:jc w:val="both"/>
        <w:rPr>
          <w:rFonts w:ascii="Arial" w:hAnsi="Arial" w:cs="Arial"/>
        </w:rPr>
      </w:pPr>
    </w:p>
    <w:p w14:paraId="7C1F7400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ORIGEN DE LOS RECURSOS</w:t>
      </w:r>
    </w:p>
    <w:p w14:paraId="5DB20E79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366BE7AD" w14:textId="7D81BFE0" w:rsidR="006D11C5" w:rsidRPr="00930EC3" w:rsidRDefault="004014A9" w:rsidP="006D11C5">
      <w:pPr>
        <w:jc w:val="both"/>
        <w:rPr>
          <w:rFonts w:ascii="Arial" w:hAnsi="Arial" w:cs="Arial"/>
        </w:rPr>
      </w:pPr>
      <w:r w:rsidRPr="00382EF0">
        <w:rPr>
          <w:rFonts w:ascii="Arial" w:hAnsi="Arial" w:cs="Arial"/>
        </w:rPr>
        <w:t xml:space="preserve">Las obligaciones a cargo de la Auditoría Superior del Estado de Jalisco, que se lleguen a generar con motivo de esta Licitación, se ejercerán con recursos propios provenientes del subsidio ordinario estatal, con cargo a la </w:t>
      </w:r>
      <w:r w:rsidRPr="00930EC3">
        <w:rPr>
          <w:rFonts w:ascii="Arial" w:hAnsi="Arial" w:cs="Arial"/>
        </w:rPr>
        <w:t>partida</w:t>
      </w:r>
      <w:r w:rsidR="00C0097C" w:rsidRPr="00930EC3">
        <w:rPr>
          <w:rFonts w:ascii="Arial" w:hAnsi="Arial" w:cs="Arial"/>
        </w:rPr>
        <w:t xml:space="preserve"> presupuestal</w:t>
      </w:r>
      <w:r w:rsidR="004C6D76" w:rsidRPr="00930EC3">
        <w:rPr>
          <w:rFonts w:ascii="Arial" w:hAnsi="Arial" w:cs="Arial"/>
        </w:rPr>
        <w:t xml:space="preserve"> </w:t>
      </w:r>
      <w:r w:rsidR="0036366F">
        <w:rPr>
          <w:rFonts w:ascii="Arial" w:hAnsi="Arial" w:cs="Arial"/>
          <w:b/>
        </w:rPr>
        <w:t>3451</w:t>
      </w:r>
      <w:r w:rsidR="00EB3019" w:rsidRPr="00930EC3">
        <w:rPr>
          <w:rFonts w:ascii="Arial" w:hAnsi="Arial" w:cs="Arial"/>
        </w:rPr>
        <w:t xml:space="preserve"> </w:t>
      </w:r>
      <w:r w:rsidR="0036366F">
        <w:rPr>
          <w:rFonts w:ascii="Arial" w:hAnsi="Arial" w:cs="Arial"/>
        </w:rPr>
        <w:t>Seguro de bienes patrimoniales</w:t>
      </w:r>
      <w:r w:rsidR="00EB3019" w:rsidRPr="00930EC3">
        <w:rPr>
          <w:rFonts w:ascii="Arial" w:hAnsi="Arial" w:cs="Arial"/>
        </w:rPr>
        <w:t>, del presupuesto de egresos de la ASEJ, para el ejercicio fiscal 20</w:t>
      </w:r>
      <w:r w:rsidR="00930EC3" w:rsidRPr="00930EC3">
        <w:rPr>
          <w:rFonts w:ascii="Arial" w:hAnsi="Arial" w:cs="Arial"/>
        </w:rPr>
        <w:t>23.</w:t>
      </w:r>
    </w:p>
    <w:p w14:paraId="781A4355" w14:textId="77777777" w:rsidR="0002383C" w:rsidRDefault="0002383C" w:rsidP="006D11C5">
      <w:pPr>
        <w:jc w:val="both"/>
        <w:rPr>
          <w:rFonts w:ascii="Arial" w:hAnsi="Arial" w:cs="Arial"/>
        </w:rPr>
      </w:pPr>
    </w:p>
    <w:p w14:paraId="367F552E" w14:textId="023E9090" w:rsidR="006D6D8F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CALENDARIO </w:t>
      </w:r>
      <w:r w:rsidR="0052651E" w:rsidRPr="001F5578">
        <w:rPr>
          <w:rFonts w:ascii="Arial" w:hAnsi="Arial" w:cs="Arial"/>
          <w:b/>
        </w:rPr>
        <w:t>DE ACTIVIDADES</w:t>
      </w:r>
    </w:p>
    <w:p w14:paraId="61FC779F" w14:textId="0ED788A3" w:rsidR="00CB779B" w:rsidRDefault="00CB779B" w:rsidP="001F557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4"/>
        <w:gridCol w:w="7362"/>
      </w:tblGrid>
      <w:tr w:rsidR="00DE07C6" w:rsidRPr="00D802E8" w14:paraId="25C1AC09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C3E8CC6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PUBLICACIÓN DE LA CONVOCATORIA</w:t>
            </w:r>
          </w:p>
        </w:tc>
        <w:tc>
          <w:tcPr>
            <w:tcW w:w="7362" w:type="dxa"/>
            <w:vAlign w:val="center"/>
          </w:tcPr>
          <w:p w14:paraId="76AB53FB" w14:textId="18CE30BD" w:rsidR="00296FDA" w:rsidRPr="00D802E8" w:rsidRDefault="0036366F" w:rsidP="005158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Jueves 12</w:t>
            </w:r>
            <w:r w:rsidR="00FF56D4" w:rsidRPr="00D802E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1589B" w:rsidRPr="00D802E8">
              <w:rPr>
                <w:rFonts w:ascii="Arial" w:hAnsi="Arial" w:cs="Arial"/>
                <w:b/>
                <w:sz w:val="20"/>
                <w:szCs w:val="20"/>
              </w:rPr>
              <w:t>enero de 2023</w:t>
            </w:r>
            <w:r w:rsidR="00296FDA" w:rsidRPr="00D802E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E07C6" w:rsidRPr="00D802E8" w14:paraId="22A76B6B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11F1A5D2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PRESENTACIÓN DE DUDAS</w:t>
            </w:r>
          </w:p>
        </w:tc>
        <w:tc>
          <w:tcPr>
            <w:tcW w:w="7362" w:type="dxa"/>
            <w:vAlign w:val="center"/>
          </w:tcPr>
          <w:p w14:paraId="7E7326E0" w14:textId="16AC189B" w:rsidR="00296FDA" w:rsidRPr="00D802E8" w:rsidRDefault="00296FDA" w:rsidP="001954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sz w:val="20"/>
                <w:szCs w:val="20"/>
              </w:rPr>
              <w:t xml:space="preserve">A más tardar a las </w:t>
            </w:r>
            <w:r w:rsidR="00094185" w:rsidRPr="00D802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57" w:rsidRPr="00D802E8">
              <w:rPr>
                <w:rFonts w:ascii="Arial" w:hAnsi="Arial" w:cs="Arial"/>
                <w:b/>
                <w:sz w:val="20"/>
                <w:szCs w:val="20"/>
              </w:rPr>
              <w:t>4:0</w:t>
            </w:r>
            <w:r w:rsidRPr="00D802E8">
              <w:rPr>
                <w:rFonts w:ascii="Arial" w:hAnsi="Arial" w:cs="Arial"/>
                <w:b/>
                <w:sz w:val="20"/>
                <w:szCs w:val="20"/>
              </w:rPr>
              <w:t>0 horas</w:t>
            </w:r>
            <w:r w:rsidRPr="00D80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2E8">
              <w:rPr>
                <w:rFonts w:ascii="Arial" w:hAnsi="Arial" w:cs="Arial"/>
                <w:b/>
                <w:sz w:val="20"/>
                <w:szCs w:val="20"/>
              </w:rPr>
              <w:t xml:space="preserve">del día </w:t>
            </w:r>
            <w:r w:rsidR="00195457" w:rsidRPr="00D802E8">
              <w:rPr>
                <w:rFonts w:ascii="Arial" w:hAnsi="Arial" w:cs="Arial"/>
                <w:b/>
                <w:sz w:val="20"/>
                <w:szCs w:val="20"/>
              </w:rPr>
              <w:t>viernes 13</w:t>
            </w:r>
            <w:r w:rsidR="0048544D" w:rsidRPr="00D802E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DE07C6" w:rsidRPr="00D802E8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195457" w:rsidRPr="00D802E8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Pr="00D802E8">
              <w:rPr>
                <w:rFonts w:ascii="Arial" w:hAnsi="Arial" w:cs="Arial"/>
                <w:sz w:val="20"/>
                <w:szCs w:val="20"/>
              </w:rPr>
              <w:t xml:space="preserve">, enviarlas al correo </w:t>
            </w:r>
            <w:hyperlink r:id="rId8" w:history="1">
              <w:r w:rsidRPr="00D802E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licitaciones@asej.gob.mx</w:t>
              </w:r>
            </w:hyperlink>
            <w:r w:rsidRPr="00D802E8">
              <w:rPr>
                <w:rFonts w:ascii="Arial" w:hAnsi="Arial" w:cs="Arial"/>
                <w:sz w:val="20"/>
                <w:szCs w:val="20"/>
              </w:rPr>
              <w:t xml:space="preserve">. (Las dudas se enviarán de acuerdo al Anexo 6, se considerará la hora del servidor de correo electrónico de la Convocante). </w:t>
            </w:r>
          </w:p>
        </w:tc>
      </w:tr>
      <w:tr w:rsidR="00DE07C6" w:rsidRPr="00D802E8" w14:paraId="7479A36A" w14:textId="77777777" w:rsidTr="00E24AF8">
        <w:trPr>
          <w:trHeight w:val="348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BD0AE15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JUNTA DE ACLARACIONES</w:t>
            </w:r>
          </w:p>
        </w:tc>
        <w:tc>
          <w:tcPr>
            <w:tcW w:w="7362" w:type="dxa"/>
            <w:vAlign w:val="center"/>
          </w:tcPr>
          <w:p w14:paraId="5FB316AC" w14:textId="256E986C" w:rsidR="00296FDA" w:rsidRPr="00D802E8" w:rsidRDefault="00262D66" w:rsidP="00DE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Lunes 16</w:t>
            </w:r>
            <w:r w:rsidR="0048544D" w:rsidRPr="00D802E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DE07C6" w:rsidRPr="00D802E8">
              <w:rPr>
                <w:rFonts w:ascii="Arial" w:hAnsi="Arial" w:cs="Arial"/>
                <w:b/>
                <w:sz w:val="20"/>
                <w:szCs w:val="20"/>
              </w:rPr>
              <w:t>enero a las 12</w:t>
            </w:r>
            <w:r w:rsidR="00397BC7" w:rsidRPr="00D802E8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="0048544D" w:rsidRPr="00D802E8">
              <w:rPr>
                <w:rFonts w:ascii="Arial" w:hAnsi="Arial" w:cs="Arial"/>
                <w:b/>
                <w:sz w:val="20"/>
                <w:szCs w:val="20"/>
              </w:rPr>
              <w:t>0 horas.</w:t>
            </w:r>
            <w:r w:rsidR="00296FDA" w:rsidRPr="00D80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44D" w:rsidRPr="00D802E8">
              <w:rPr>
                <w:rFonts w:ascii="Arial" w:hAnsi="Arial" w:cs="Arial"/>
                <w:sz w:val="20"/>
                <w:szCs w:val="20"/>
              </w:rPr>
              <w:t>E</w:t>
            </w:r>
            <w:r w:rsidR="00296FDA" w:rsidRPr="00D802E8">
              <w:rPr>
                <w:rFonts w:ascii="Arial" w:hAnsi="Arial" w:cs="Arial"/>
                <w:sz w:val="20"/>
                <w:szCs w:val="20"/>
              </w:rPr>
              <w:t xml:space="preserve">n la Sala de Juntas de la Dirección General de Administración </w:t>
            </w:r>
            <w:r w:rsidR="00DE07C6" w:rsidRPr="00D802E8">
              <w:rPr>
                <w:rFonts w:ascii="Arial" w:hAnsi="Arial" w:cs="Arial"/>
                <w:sz w:val="20"/>
                <w:szCs w:val="20"/>
              </w:rPr>
              <w:t>de la ASEJ (piso 2).</w:t>
            </w:r>
          </w:p>
        </w:tc>
      </w:tr>
      <w:tr w:rsidR="00F17115" w:rsidRPr="00D802E8" w14:paraId="62F238D3" w14:textId="77777777" w:rsidTr="003A3CF5">
        <w:trPr>
          <w:trHeight w:val="700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797F1F07" w14:textId="77777777" w:rsidR="00F17115" w:rsidRPr="00D802E8" w:rsidRDefault="00F17115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PRESENTACIÓN DE PROPUESTAS</w:t>
            </w:r>
          </w:p>
        </w:tc>
        <w:tc>
          <w:tcPr>
            <w:tcW w:w="7362" w:type="dxa"/>
            <w:vAlign w:val="center"/>
          </w:tcPr>
          <w:p w14:paraId="1CD643C2" w14:textId="77777777" w:rsidR="00F17115" w:rsidRPr="00D802E8" w:rsidRDefault="00F17115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sz w:val="20"/>
                <w:szCs w:val="20"/>
              </w:rPr>
              <w:t>Desde la publicación de la Convocatoria, y hasta la apertura de propuestas, en Oficialía de Partes de la Auditoría Superior del Estado de Jalisco.</w:t>
            </w:r>
          </w:p>
        </w:tc>
      </w:tr>
      <w:tr w:rsidR="00DE07C6" w:rsidRPr="00D802E8" w14:paraId="0386F7CD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17ADE35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APERTURA PÚBLICA DE PROPUESTAS</w:t>
            </w:r>
          </w:p>
        </w:tc>
        <w:tc>
          <w:tcPr>
            <w:tcW w:w="7362" w:type="dxa"/>
            <w:vAlign w:val="center"/>
          </w:tcPr>
          <w:p w14:paraId="61AB4BC7" w14:textId="79BA6EA8" w:rsidR="00296FDA" w:rsidRPr="00D802E8" w:rsidRDefault="00262D66" w:rsidP="00DE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Viernes 20</w:t>
            </w:r>
            <w:r w:rsidR="0048544D" w:rsidRPr="00D802E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DE07C6" w:rsidRPr="00D802E8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48544D" w:rsidRPr="00D802E8">
              <w:rPr>
                <w:rFonts w:ascii="Arial" w:hAnsi="Arial" w:cs="Arial"/>
                <w:b/>
                <w:sz w:val="20"/>
                <w:szCs w:val="20"/>
              </w:rPr>
              <w:t xml:space="preserve"> a las 11:30 </w:t>
            </w:r>
            <w:r w:rsidR="0048544D" w:rsidRPr="00D802E8">
              <w:rPr>
                <w:rFonts w:ascii="Arial" w:hAnsi="Arial" w:cs="Arial"/>
                <w:sz w:val="20"/>
                <w:szCs w:val="20"/>
              </w:rPr>
              <w:t>de</w:t>
            </w:r>
            <w:r w:rsidR="00296FDA" w:rsidRPr="00D802E8">
              <w:rPr>
                <w:rFonts w:ascii="Arial" w:hAnsi="Arial" w:cs="Arial"/>
                <w:sz w:val="20"/>
                <w:szCs w:val="20"/>
              </w:rPr>
              <w:t>l día, en la Sala de Juntas de la Dirección Gener</w:t>
            </w:r>
            <w:r w:rsidR="00DE07C6" w:rsidRPr="00D802E8">
              <w:rPr>
                <w:rFonts w:ascii="Arial" w:hAnsi="Arial" w:cs="Arial"/>
                <w:sz w:val="20"/>
                <w:szCs w:val="20"/>
              </w:rPr>
              <w:t>al de Administración de la ASEJ (piso 2).</w:t>
            </w:r>
          </w:p>
        </w:tc>
      </w:tr>
      <w:tr w:rsidR="00DE07C6" w:rsidRPr="00D802E8" w14:paraId="49FE9EE1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BDD1EA1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EMISIÓN DEL FALLO</w:t>
            </w:r>
          </w:p>
        </w:tc>
        <w:tc>
          <w:tcPr>
            <w:tcW w:w="7362" w:type="dxa"/>
            <w:vAlign w:val="center"/>
          </w:tcPr>
          <w:p w14:paraId="1CECF84F" w14:textId="631D4E38" w:rsidR="00296FDA" w:rsidRPr="00D802E8" w:rsidRDefault="00296FDA" w:rsidP="00F17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262D66" w:rsidRPr="00D802E8">
              <w:rPr>
                <w:rFonts w:ascii="Arial" w:hAnsi="Arial" w:cs="Arial"/>
                <w:sz w:val="20"/>
                <w:szCs w:val="20"/>
              </w:rPr>
              <w:t>05</w:t>
            </w:r>
            <w:r w:rsidRPr="00D802E8">
              <w:rPr>
                <w:rFonts w:ascii="Arial" w:hAnsi="Arial" w:cs="Arial"/>
                <w:sz w:val="20"/>
                <w:szCs w:val="20"/>
              </w:rPr>
              <w:t xml:space="preserve"> días naturales siguientes, a partir de la apertura de propuestas. </w:t>
            </w:r>
          </w:p>
        </w:tc>
      </w:tr>
      <w:tr w:rsidR="00DE07C6" w:rsidRPr="00D802E8" w14:paraId="6CD2C58E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821EFB6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FIRMA DE CONTRATO</w:t>
            </w:r>
          </w:p>
        </w:tc>
        <w:tc>
          <w:tcPr>
            <w:tcW w:w="7362" w:type="dxa"/>
            <w:vAlign w:val="center"/>
          </w:tcPr>
          <w:p w14:paraId="58F5E804" w14:textId="71C554A0" w:rsidR="00296FDA" w:rsidRPr="00D802E8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262D66" w:rsidRPr="00D802E8">
              <w:rPr>
                <w:rFonts w:ascii="Arial" w:hAnsi="Arial" w:cs="Arial"/>
                <w:sz w:val="20"/>
                <w:szCs w:val="20"/>
              </w:rPr>
              <w:t>05</w:t>
            </w:r>
            <w:r w:rsidRPr="00D802E8">
              <w:rPr>
                <w:rFonts w:ascii="Arial" w:hAnsi="Arial" w:cs="Arial"/>
                <w:sz w:val="20"/>
                <w:szCs w:val="20"/>
              </w:rPr>
              <w:t xml:space="preserve"> días naturales siguientes, a partir de la emisión del fallo.</w:t>
            </w:r>
          </w:p>
        </w:tc>
      </w:tr>
      <w:tr w:rsidR="00DE07C6" w:rsidRPr="00DE07C6" w14:paraId="3F4847CA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CF1CC33" w14:textId="77777777" w:rsidR="00296FDA" w:rsidRPr="00D802E8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b/>
                <w:sz w:val="20"/>
                <w:szCs w:val="20"/>
              </w:rPr>
              <w:t>ENTREGA DE BIENES Y/O SERVICIOS</w:t>
            </w:r>
          </w:p>
        </w:tc>
        <w:tc>
          <w:tcPr>
            <w:tcW w:w="7362" w:type="dxa"/>
            <w:vAlign w:val="center"/>
          </w:tcPr>
          <w:p w14:paraId="1333A4DC" w14:textId="77777777" w:rsidR="00296FDA" w:rsidRPr="00DE07C6" w:rsidRDefault="00296FDA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E8">
              <w:rPr>
                <w:rFonts w:ascii="Arial" w:hAnsi="Arial" w:cs="Arial"/>
                <w:sz w:val="20"/>
                <w:szCs w:val="20"/>
              </w:rPr>
              <w:t>Se especificará en el contrato a suscribir con el proveedor que resulte adjudicado.</w:t>
            </w:r>
          </w:p>
        </w:tc>
      </w:tr>
    </w:tbl>
    <w:p w14:paraId="04C11B13" w14:textId="553974CD" w:rsidR="00B55DC6" w:rsidRDefault="00B55DC6" w:rsidP="001F5578">
      <w:pPr>
        <w:jc w:val="both"/>
        <w:rPr>
          <w:rFonts w:ascii="Arial" w:hAnsi="Arial" w:cs="Arial"/>
          <w:b/>
        </w:rPr>
      </w:pPr>
    </w:p>
    <w:p w14:paraId="4F29996C" w14:textId="65BBC295" w:rsidR="0019786B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DOMICILIOS.</w:t>
      </w:r>
    </w:p>
    <w:p w14:paraId="598ACE91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33B435D" w14:textId="4FEE74A8" w:rsidR="0052651E" w:rsidRPr="00D679B1" w:rsidRDefault="0019786B" w:rsidP="00207A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Auditoría Superior del Estado de Jalisco: </w:t>
      </w:r>
      <w:r w:rsidR="00180967">
        <w:rPr>
          <w:rFonts w:ascii="Arial" w:hAnsi="Arial" w:cs="Arial"/>
        </w:rPr>
        <w:t>a</w:t>
      </w:r>
      <w:r w:rsidR="00C42862" w:rsidRPr="001F5578">
        <w:rPr>
          <w:rFonts w:ascii="Arial" w:hAnsi="Arial" w:cs="Arial"/>
        </w:rPr>
        <w:t>v</w:t>
      </w:r>
      <w:r w:rsidR="003403A2">
        <w:rPr>
          <w:rFonts w:ascii="Arial" w:hAnsi="Arial" w:cs="Arial"/>
        </w:rPr>
        <w:t>enida</w:t>
      </w:r>
      <w:r w:rsidR="00C42862"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Niños Héroes número 2409, c</w:t>
      </w:r>
      <w:r w:rsidR="0052651E" w:rsidRPr="001F5578">
        <w:rPr>
          <w:rFonts w:ascii="Arial" w:hAnsi="Arial" w:cs="Arial"/>
        </w:rPr>
        <w:t>olonia Moderna, Guadalajara, Jalisco, C.</w:t>
      </w:r>
      <w:r w:rsidR="00180967">
        <w:rPr>
          <w:rFonts w:ascii="Arial" w:hAnsi="Arial" w:cs="Arial"/>
        </w:rPr>
        <w:t xml:space="preserve"> </w:t>
      </w:r>
      <w:r w:rsidR="0052651E" w:rsidRPr="001F5578">
        <w:rPr>
          <w:rFonts w:ascii="Arial" w:hAnsi="Arial" w:cs="Arial"/>
        </w:rPr>
        <w:t xml:space="preserve">P. 44190, teléfono </w:t>
      </w:r>
      <w:r w:rsidR="006E6E97">
        <w:rPr>
          <w:rFonts w:ascii="Arial" w:hAnsi="Arial" w:cs="Arial"/>
        </w:rPr>
        <w:t>33</w:t>
      </w:r>
      <w:r w:rsidR="0052651E" w:rsidRPr="00D679B1">
        <w:rPr>
          <w:rFonts w:ascii="Arial" w:hAnsi="Arial" w:cs="Arial"/>
        </w:rPr>
        <w:t>36794500 ext</w:t>
      </w:r>
      <w:r w:rsidR="003403A2" w:rsidRPr="00D679B1">
        <w:rPr>
          <w:rFonts w:ascii="Arial" w:hAnsi="Arial" w:cs="Arial"/>
        </w:rPr>
        <w:t>ensión</w:t>
      </w:r>
      <w:r w:rsidR="0052651E" w:rsidRPr="00D679B1">
        <w:rPr>
          <w:rFonts w:ascii="Arial" w:hAnsi="Arial" w:cs="Arial"/>
        </w:rPr>
        <w:t xml:space="preserve"> 1141.</w:t>
      </w:r>
    </w:p>
    <w:p w14:paraId="51DAA2DA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3A3B4BB2" w14:textId="0E9B4289" w:rsidR="00406625" w:rsidRDefault="00406625" w:rsidP="0040662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 xml:space="preserve">Órgano Interno de Control: Unidad de Vigilancia del Congreso del Estado de Jalisco: </w:t>
      </w:r>
      <w:r w:rsidR="00180967">
        <w:rPr>
          <w:rFonts w:ascii="Arial" w:hAnsi="Arial" w:cs="Arial"/>
        </w:rPr>
        <w:t>a</w:t>
      </w:r>
      <w:r w:rsidRPr="001F5578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="00180967">
        <w:rPr>
          <w:rFonts w:ascii="Arial" w:hAnsi="Arial" w:cs="Arial"/>
        </w:rPr>
        <w:t xml:space="preserve"> Juárez número</w:t>
      </w:r>
      <w:r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237, último piso, c</w:t>
      </w:r>
      <w:r w:rsidRPr="00A5120A">
        <w:rPr>
          <w:rFonts w:ascii="Arial" w:hAnsi="Arial" w:cs="Arial"/>
        </w:rPr>
        <w:t>olonia Centro, Guadalajara, Jalisco, C.</w:t>
      </w:r>
      <w:r w:rsidR="00180967">
        <w:rPr>
          <w:rFonts w:ascii="Arial" w:hAnsi="Arial" w:cs="Arial"/>
        </w:rPr>
        <w:t xml:space="preserve"> </w:t>
      </w:r>
      <w:r w:rsidRPr="00A5120A">
        <w:rPr>
          <w:rFonts w:ascii="Arial" w:hAnsi="Arial" w:cs="Arial"/>
        </w:rPr>
        <w:t>P. 44100, teléfono 36791515, extensiones 4051 y 4551.</w:t>
      </w:r>
    </w:p>
    <w:p w14:paraId="5F0C7302" w14:textId="77777777" w:rsidR="0019786B" w:rsidRPr="001F5578" w:rsidRDefault="0019786B" w:rsidP="001F5578">
      <w:pPr>
        <w:jc w:val="both"/>
        <w:rPr>
          <w:rFonts w:ascii="Arial" w:hAnsi="Arial" w:cs="Arial"/>
          <w:b/>
        </w:rPr>
      </w:pPr>
    </w:p>
    <w:p w14:paraId="7F1485C9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</w:rPr>
      </w:pPr>
      <w:r w:rsidRPr="00B55DC6">
        <w:rPr>
          <w:rFonts w:ascii="Arial" w:hAnsi="Arial" w:cs="Arial"/>
          <w:b/>
        </w:rPr>
        <w:t xml:space="preserve">PRESENTACIÓN DE DUDAS </w:t>
      </w:r>
    </w:p>
    <w:p w14:paraId="515D7996" w14:textId="77777777" w:rsidR="004014A9" w:rsidRPr="003A3218" w:rsidRDefault="004014A9" w:rsidP="004014A9">
      <w:pPr>
        <w:jc w:val="both"/>
        <w:rPr>
          <w:rFonts w:ascii="Arial" w:hAnsi="Arial" w:cs="Arial"/>
        </w:rPr>
      </w:pPr>
    </w:p>
    <w:p w14:paraId="0A0E5C37" w14:textId="70826099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3A3218">
        <w:rPr>
          <w:rFonts w:ascii="Arial" w:hAnsi="Arial" w:cs="Arial"/>
        </w:rPr>
        <w:t>Las dudas que tengan los participantes deberán formularlas</w:t>
      </w:r>
      <w:r w:rsidR="001961C2" w:rsidRPr="003A3218">
        <w:rPr>
          <w:rFonts w:ascii="Arial" w:hAnsi="Arial" w:cs="Arial"/>
        </w:rPr>
        <w:t xml:space="preserve"> de manera clara, concisa y directamente relacionadas con los puntos contenidos en la convocatoria</w:t>
      </w:r>
      <w:r w:rsidRPr="003A3218">
        <w:rPr>
          <w:rFonts w:ascii="Arial" w:hAnsi="Arial" w:cs="Arial"/>
        </w:rPr>
        <w:t xml:space="preserve"> respecto a las Bases</w:t>
      </w:r>
      <w:r w:rsidRPr="0018105E">
        <w:rPr>
          <w:rFonts w:ascii="Arial" w:hAnsi="Arial" w:cs="Arial"/>
        </w:rPr>
        <w:t xml:space="preserve">, Anexos </w:t>
      </w:r>
      <w:r w:rsidR="00CB4F44" w:rsidRPr="0018105E">
        <w:rPr>
          <w:rFonts w:ascii="Arial" w:hAnsi="Arial" w:cs="Arial"/>
        </w:rPr>
        <w:t>y de</w:t>
      </w:r>
      <w:r w:rsidR="00EA0A78"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>las dudas que surjan de la visita guiada</w:t>
      </w:r>
      <w:r w:rsidR="00F77B40" w:rsidRPr="0018105E">
        <w:rPr>
          <w:rFonts w:ascii="Arial" w:hAnsi="Arial" w:cs="Arial"/>
        </w:rPr>
        <w:t xml:space="preserve"> en caso de que la naturaleza de la licitación </w:t>
      </w:r>
      <w:r w:rsidR="001961C2" w:rsidRPr="0018105E">
        <w:rPr>
          <w:rFonts w:ascii="Arial" w:hAnsi="Arial" w:cs="Arial"/>
        </w:rPr>
        <w:t>as</w:t>
      </w:r>
      <w:r w:rsidR="00904AB5" w:rsidRPr="0018105E">
        <w:rPr>
          <w:rFonts w:ascii="Arial" w:hAnsi="Arial" w:cs="Arial"/>
        </w:rPr>
        <w:t xml:space="preserve">í </w:t>
      </w:r>
      <w:r w:rsidR="00F77B40" w:rsidRPr="0018105E">
        <w:rPr>
          <w:rFonts w:ascii="Arial" w:hAnsi="Arial" w:cs="Arial"/>
        </w:rPr>
        <w:t>lo requiera</w:t>
      </w:r>
      <w:r w:rsidR="001961C2" w:rsidRPr="0018105E">
        <w:rPr>
          <w:rFonts w:ascii="Arial" w:hAnsi="Arial" w:cs="Arial"/>
        </w:rPr>
        <w:t xml:space="preserve">, indicando el numeral o punto específico con el cual se relacionan, </w:t>
      </w:r>
      <w:r w:rsidRPr="0018105E">
        <w:rPr>
          <w:rFonts w:ascii="Arial" w:hAnsi="Arial" w:cs="Arial"/>
        </w:rPr>
        <w:t xml:space="preserve">por lo que la Convocante no estará obligada a responder preguntas que versen sobre alguna cuestión que no esté directamente vinculada con éstos y deberán enviarlas tal como se indica en 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>.</w:t>
      </w:r>
    </w:p>
    <w:p w14:paraId="63F472F5" w14:textId="77777777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9A8DC3B" w14:textId="60F67C57" w:rsidR="00C634A8" w:rsidRPr="0018105E" w:rsidRDefault="00C634A8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 xml:space="preserve"> </w:t>
      </w:r>
      <w:r w:rsidRPr="0018105E">
        <w:rPr>
          <w:rFonts w:ascii="Arial" w:hAnsi="Arial" w:cs="Arial"/>
        </w:rPr>
        <w:t xml:space="preserve">deberán enviarlo en </w:t>
      </w:r>
      <w:r w:rsidRPr="003E1D64">
        <w:rPr>
          <w:rFonts w:ascii="Arial" w:hAnsi="Arial" w:cs="Arial"/>
          <w:b/>
        </w:rPr>
        <w:t>2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archivos:</w:t>
      </w:r>
    </w:p>
    <w:p w14:paraId="3E15BADF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Uno en formato Word sin protección de escritura.</w:t>
      </w:r>
    </w:p>
    <w:p w14:paraId="62AEC504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 archivo escaneado, una vez firmado por el representante legal</w:t>
      </w:r>
      <w:r w:rsidRPr="0018105E">
        <w:rPr>
          <w:rFonts w:ascii="Arial" w:hAnsi="Arial" w:cs="Arial"/>
          <w:b/>
        </w:rPr>
        <w:t xml:space="preserve">, </w:t>
      </w:r>
      <w:r w:rsidRPr="0018105E">
        <w:rPr>
          <w:rFonts w:ascii="Arial" w:hAnsi="Arial" w:cs="Arial"/>
        </w:rPr>
        <w:t>en formato PDF con protección de escritura, para evitar ser alterado o modificado.</w:t>
      </w:r>
    </w:p>
    <w:p w14:paraId="5BE0211E" w14:textId="77777777" w:rsidR="004014A9" w:rsidRDefault="004014A9" w:rsidP="004014A9">
      <w:pPr>
        <w:jc w:val="both"/>
        <w:rPr>
          <w:rFonts w:ascii="Arial" w:hAnsi="Arial" w:cs="Arial"/>
        </w:rPr>
      </w:pPr>
    </w:p>
    <w:p w14:paraId="40636878" w14:textId="1F8960E5" w:rsidR="004014A9" w:rsidRPr="00927CC3" w:rsidRDefault="00924222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Ambas </w:t>
      </w:r>
      <w:r w:rsidR="004014A9">
        <w:rPr>
          <w:rFonts w:ascii="Arial" w:hAnsi="Arial" w:cs="Arial"/>
        </w:rPr>
        <w:t>presentaciones deberán enviarlas a</w:t>
      </w:r>
      <w:r w:rsidR="004014A9" w:rsidRPr="00927CC3">
        <w:rPr>
          <w:rFonts w:ascii="Arial" w:hAnsi="Arial" w:cs="Arial"/>
        </w:rPr>
        <w:t xml:space="preserve">l correo electrónico: </w:t>
      </w:r>
      <w:hyperlink r:id="rId9" w:history="1">
        <w:r w:rsidR="004014A9" w:rsidRPr="004B6701">
          <w:rPr>
            <w:rStyle w:val="Hipervnculo"/>
            <w:rFonts w:ascii="Arial" w:hAnsi="Arial" w:cs="Arial"/>
          </w:rPr>
          <w:t>licitaciones@as</w:t>
        </w:r>
        <w:r w:rsidR="004014A9" w:rsidRPr="00FD0D00">
          <w:rPr>
            <w:rStyle w:val="Hipervnculo"/>
            <w:rFonts w:ascii="Arial" w:hAnsi="Arial" w:cs="Arial"/>
          </w:rPr>
          <w:t>ej.gob.mx</w:t>
        </w:r>
      </w:hyperlink>
      <w:r w:rsidR="004014A9" w:rsidRPr="00927CC3">
        <w:rPr>
          <w:rFonts w:ascii="Arial" w:hAnsi="Arial" w:cs="Arial"/>
        </w:rPr>
        <w:t>, (se tomará como referencia el</w:t>
      </w:r>
      <w:r w:rsidR="0031233E">
        <w:rPr>
          <w:rFonts w:ascii="Arial" w:hAnsi="Arial" w:cs="Arial"/>
        </w:rPr>
        <w:t xml:space="preserve"> horario del servidor de correo electrónico</w:t>
      </w:r>
      <w:r w:rsidR="004014A9" w:rsidRPr="00927CC3">
        <w:rPr>
          <w:rFonts w:ascii="Arial" w:hAnsi="Arial" w:cs="Arial"/>
        </w:rPr>
        <w:t xml:space="preserve"> de la Convocante).</w:t>
      </w:r>
    </w:p>
    <w:p w14:paraId="40ABA500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13E5CFF0" w14:textId="66AD4B5C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Apercibidos los licitantes, que sólo se dará respuesta a aquellas preguntas presentadas en tiempo y en</w:t>
      </w:r>
      <w:r>
        <w:rPr>
          <w:rFonts w:ascii="Arial" w:hAnsi="Arial" w:cs="Arial"/>
        </w:rPr>
        <w:t xml:space="preserve"> la</w:t>
      </w:r>
      <w:r w:rsidRPr="00B72B9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antes señalada</w:t>
      </w:r>
      <w:r w:rsidRPr="00B72B94">
        <w:rPr>
          <w:rFonts w:ascii="Arial" w:hAnsi="Arial" w:cs="Arial"/>
        </w:rPr>
        <w:t xml:space="preserve"> de acuerdo a lo </w:t>
      </w:r>
      <w:r>
        <w:rPr>
          <w:rFonts w:ascii="Arial" w:hAnsi="Arial" w:cs="Arial"/>
        </w:rPr>
        <w:t xml:space="preserve">establecido </w:t>
      </w:r>
      <w:r w:rsidRPr="00B72B94">
        <w:rPr>
          <w:rFonts w:ascii="Arial" w:hAnsi="Arial" w:cs="Arial"/>
        </w:rPr>
        <w:t xml:space="preserve">en el párrafo anterior; por lo tanto, los licitantes deberán </w:t>
      </w:r>
      <w:r>
        <w:rPr>
          <w:rFonts w:ascii="Arial" w:hAnsi="Arial" w:cs="Arial"/>
        </w:rPr>
        <w:t xml:space="preserve">verificar que su correo haya sido recibido de conformidad, </w:t>
      </w:r>
      <w:r w:rsidRPr="00B72B94">
        <w:rPr>
          <w:rFonts w:ascii="Arial" w:hAnsi="Arial" w:cs="Arial"/>
        </w:rPr>
        <w:t>dentro del término plas</w:t>
      </w:r>
      <w:r w:rsidR="00D136D6">
        <w:rPr>
          <w:rFonts w:ascii="Arial" w:hAnsi="Arial" w:cs="Arial"/>
        </w:rPr>
        <w:t>mado en el párrafo que antecede,</w:t>
      </w:r>
      <w:r w:rsidR="00D136D6" w:rsidRPr="00D136D6">
        <w:rPr>
          <w:rFonts w:ascii="Arial" w:hAnsi="Arial" w:cs="Arial"/>
        </w:rPr>
        <w:t xml:space="preserve"> </w:t>
      </w:r>
      <w:r w:rsidR="00D136D6" w:rsidRPr="008F1F0E">
        <w:rPr>
          <w:rFonts w:ascii="Arial" w:hAnsi="Arial" w:cs="Arial"/>
        </w:rPr>
        <w:t xml:space="preserve">se tomará como referencia de registro de envío y recepción de los archivos, la fecha y hora en que se </w:t>
      </w:r>
      <w:r w:rsidR="00D136D6" w:rsidRPr="008F1F0E">
        <w:rPr>
          <w:rFonts w:ascii="Arial" w:hAnsi="Arial" w:cs="Arial"/>
        </w:rPr>
        <w:lastRenderedPageBreak/>
        <w:t>registre la recepción de la comunicación electrónica en el servidor de la ASEJ, direccionado a la cue</w:t>
      </w:r>
      <w:r w:rsidR="00D136D6">
        <w:rPr>
          <w:rFonts w:ascii="Arial" w:hAnsi="Arial" w:cs="Arial"/>
        </w:rPr>
        <w:t>nt</w:t>
      </w:r>
      <w:r w:rsidR="00D136D6" w:rsidRPr="008F1F0E">
        <w:rPr>
          <w:rFonts w:ascii="Arial" w:hAnsi="Arial" w:cs="Arial"/>
        </w:rPr>
        <w:t xml:space="preserve">a </w:t>
      </w:r>
      <w:r w:rsidR="00792B7A">
        <w:rPr>
          <w:rFonts w:ascii="Arial" w:hAnsi="Arial" w:cs="Arial"/>
        </w:rPr>
        <w:t xml:space="preserve">de correo electrónico señalado. </w:t>
      </w:r>
      <w:r w:rsidRPr="00B72B94">
        <w:rPr>
          <w:rFonts w:ascii="Arial" w:hAnsi="Arial" w:cs="Arial"/>
        </w:rPr>
        <w:t>La Convocante no estará obligada a responder las preguntas recibidas fuera de término</w:t>
      </w:r>
      <w:r>
        <w:rPr>
          <w:rFonts w:ascii="Arial" w:hAnsi="Arial" w:cs="Arial"/>
        </w:rPr>
        <w:t xml:space="preserve"> y fuera de las formas solicitadas.</w:t>
      </w:r>
    </w:p>
    <w:p w14:paraId="7266E2FB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701EAB3F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  <w:bCs/>
          <w:lang w:val="es-ES_tradnl"/>
        </w:rPr>
      </w:pPr>
      <w:r w:rsidRPr="00B55DC6">
        <w:rPr>
          <w:rFonts w:ascii="Arial" w:hAnsi="Arial" w:cs="Arial"/>
          <w:b/>
        </w:rPr>
        <w:t>JUNTA DE ACLARACIONES</w:t>
      </w:r>
    </w:p>
    <w:p w14:paraId="639C77A9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04A77E44" w14:textId="1BDD82B1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 xml:space="preserve">La asistencia es opcional; sin embargo, todos los licitantes incluidos aquellos que no asistan a la Junta de Aclaraciones, están obligados a considerar cualquier modificación, aclaración o condición técnica que surja en la junta y se notificará conforme a lo dispuesto en </w:t>
      </w:r>
      <w:r w:rsidRPr="00F87D7D">
        <w:rPr>
          <w:rFonts w:ascii="Arial" w:hAnsi="Arial" w:cs="Arial"/>
        </w:rPr>
        <w:t xml:space="preserve">el punto </w:t>
      </w:r>
      <w:r w:rsidR="00FD0464">
        <w:rPr>
          <w:rFonts w:ascii="Arial" w:hAnsi="Arial" w:cs="Arial"/>
        </w:rPr>
        <w:t>19</w:t>
      </w:r>
      <w:r w:rsidRPr="00F87D7D">
        <w:rPr>
          <w:rFonts w:ascii="Arial" w:hAnsi="Arial" w:cs="Arial"/>
        </w:rPr>
        <w:t xml:space="preserve"> de estas bases.</w:t>
      </w:r>
      <w:r w:rsidRPr="00B72B94">
        <w:rPr>
          <w:rFonts w:ascii="Arial" w:hAnsi="Arial" w:cs="Arial"/>
        </w:rPr>
        <w:t xml:space="preserve"> </w:t>
      </w:r>
    </w:p>
    <w:p w14:paraId="28A3B173" w14:textId="34360E70" w:rsidR="004014A9" w:rsidRPr="00B72B94" w:rsidRDefault="00FD793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B4BD7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Cualquier modificación a las Bases o a los Anexos de la presente licitación que surja como resultado de la Junta de Aclaraciones, formará parte integrante de estas Bases y sus Anexos, por lo que los licitantes están obligados a considerarlas para la formulación de sus propuestas técnica y económica.</w:t>
      </w:r>
    </w:p>
    <w:p w14:paraId="39F94063" w14:textId="77777777" w:rsidR="004014A9" w:rsidRDefault="004014A9" w:rsidP="004014A9">
      <w:pPr>
        <w:pStyle w:val="Prrafodelista"/>
        <w:ind w:left="360"/>
        <w:rPr>
          <w:rFonts w:ascii="Arial" w:hAnsi="Arial" w:cs="Arial"/>
          <w:b/>
        </w:rPr>
      </w:pPr>
    </w:p>
    <w:p w14:paraId="2A27E22B" w14:textId="77777777" w:rsidR="004014A9" w:rsidRPr="001F5578" w:rsidRDefault="004014A9" w:rsidP="00207A0C">
      <w:pPr>
        <w:pStyle w:val="Prrafodelista"/>
        <w:numPr>
          <w:ilvl w:val="1"/>
          <w:numId w:val="2"/>
        </w:numPr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PRESENTACIÓN Y APERTURA DE PROPUESTAS TÉCNICAS Y ECONÓMICAS. </w:t>
      </w:r>
    </w:p>
    <w:p w14:paraId="571C5B0B" w14:textId="77777777" w:rsidR="004014A9" w:rsidRPr="001F5578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73C9FD2" w14:textId="56FB2815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El acto de presentación y apertura de proposiciones se llevará a cabo de acuerdo a lo establecido en la convocatoria. No podrán participar licitantes que no entreguen s</w:t>
      </w:r>
      <w:r w:rsidR="009A412E" w:rsidRPr="0018105E">
        <w:rPr>
          <w:rFonts w:ascii="Arial" w:hAnsi="Arial" w:cs="Arial"/>
        </w:rPr>
        <w:t>us propuestas en tiempo y forma, de conformidad con lo dispuesto por las presentes Bases y por el artículo 56 de la Ley de Compras Gubernamentales, Enajenaciones y Contratación de Servicios del Estado de Jalisco y sus Municipios.</w:t>
      </w:r>
    </w:p>
    <w:p w14:paraId="68A1C605" w14:textId="77777777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2D6D5B8" w14:textId="0EDE1308" w:rsidR="004014A9" w:rsidRPr="0018105E" w:rsidRDefault="004014A9" w:rsidP="00926928">
      <w:pPr>
        <w:shd w:val="clear" w:color="auto" w:fill="FFFFFF" w:themeFill="background1"/>
        <w:spacing w:after="240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Se recibirán dos sobres </w:t>
      </w:r>
      <w:r w:rsidR="00DD76E2" w:rsidRPr="0018105E">
        <w:rPr>
          <w:rFonts w:ascii="Arial" w:hAnsi="Arial" w:cs="Arial"/>
        </w:rPr>
        <w:t>por</w:t>
      </w:r>
      <w:r w:rsidRPr="0018105E">
        <w:rPr>
          <w:rFonts w:ascii="Arial" w:hAnsi="Arial" w:cs="Arial"/>
        </w:rPr>
        <w:t xml:space="preserve"> cada participante (un sobre </w:t>
      </w:r>
      <w:r w:rsidR="00DD76E2" w:rsidRPr="0018105E">
        <w:rPr>
          <w:rFonts w:ascii="Arial" w:hAnsi="Arial" w:cs="Arial"/>
        </w:rPr>
        <w:t xml:space="preserve">para la propuesta económica y otro </w:t>
      </w:r>
      <w:r w:rsidRPr="0018105E">
        <w:rPr>
          <w:rFonts w:ascii="Arial" w:hAnsi="Arial" w:cs="Arial"/>
        </w:rPr>
        <w:t xml:space="preserve">para </w:t>
      </w:r>
      <w:r w:rsidR="00DD76E2" w:rsidRPr="0018105E">
        <w:rPr>
          <w:rFonts w:ascii="Arial" w:hAnsi="Arial" w:cs="Arial"/>
        </w:rPr>
        <w:t xml:space="preserve">la </w:t>
      </w:r>
      <w:r w:rsidRPr="0018105E">
        <w:rPr>
          <w:rFonts w:ascii="Arial" w:hAnsi="Arial" w:cs="Arial"/>
        </w:rPr>
        <w:t>propuesta técnica</w:t>
      </w:r>
      <w:r w:rsidR="00DD76E2" w:rsidRPr="0018105E">
        <w:rPr>
          <w:rFonts w:ascii="Arial" w:hAnsi="Arial" w:cs="Arial"/>
        </w:rPr>
        <w:t>); se abrirán ambo</w:t>
      </w:r>
      <w:r w:rsidRPr="0018105E">
        <w:rPr>
          <w:rFonts w:ascii="Arial" w:hAnsi="Arial" w:cs="Arial"/>
        </w:rPr>
        <w:t xml:space="preserve">s </w:t>
      </w:r>
      <w:r w:rsidR="00DD76E2" w:rsidRPr="0018105E">
        <w:rPr>
          <w:rFonts w:ascii="Arial" w:hAnsi="Arial" w:cs="Arial"/>
        </w:rPr>
        <w:t>sobres</w:t>
      </w:r>
      <w:r w:rsidRPr="0018105E">
        <w:rPr>
          <w:rFonts w:ascii="Arial" w:hAnsi="Arial" w:cs="Arial"/>
        </w:rPr>
        <w:t xml:space="preserve"> en sesión pública, cuya asistencia de los licitantes será opcional. Se asentará en el acta correspondiente la cantidad ofertada en letra y número</w:t>
      </w:r>
      <w:r w:rsidR="00DD76E2" w:rsidRPr="0018105E">
        <w:rPr>
          <w:rFonts w:ascii="Arial" w:hAnsi="Arial" w:cs="Arial"/>
        </w:rPr>
        <w:t>,</w:t>
      </w:r>
      <w:r w:rsidRPr="0018105E">
        <w:rPr>
          <w:rFonts w:ascii="Arial" w:hAnsi="Arial" w:cs="Arial"/>
        </w:rPr>
        <w:t xml:space="preserve"> </w:t>
      </w:r>
      <w:r w:rsidR="00DD76E2" w:rsidRPr="0018105E">
        <w:rPr>
          <w:rFonts w:ascii="Arial" w:hAnsi="Arial" w:cs="Arial"/>
        </w:rPr>
        <w:t>haciéndose constar la documentación presentada por</w:t>
      </w:r>
      <w:r w:rsidRPr="0018105E">
        <w:rPr>
          <w:rFonts w:ascii="Arial" w:hAnsi="Arial" w:cs="Arial"/>
        </w:rPr>
        <w:t xml:space="preserve"> cada participante en su propuesta técnica y</w:t>
      </w:r>
      <w:r w:rsidR="00DD76E2" w:rsidRPr="0018105E">
        <w:rPr>
          <w:rFonts w:ascii="Arial" w:hAnsi="Arial" w:cs="Arial"/>
        </w:rPr>
        <w:t xml:space="preserve"> económica, sin que ello implique la evaluación de su contenido, de conformidad con la fracción I, numeral 1 del artículo 65 de la Ley de Compras Gubernamentales, Enajenaciones y Contrataciones de Servicios del Estado de Jalisco y sus Municipios</w:t>
      </w:r>
      <w:r w:rsidRPr="0018105E">
        <w:rPr>
          <w:rFonts w:ascii="Arial" w:hAnsi="Arial" w:cs="Arial"/>
        </w:rPr>
        <w:t>.</w:t>
      </w:r>
    </w:p>
    <w:p w14:paraId="56630B08" w14:textId="23FE3481" w:rsidR="004014A9" w:rsidRPr="001F5578" w:rsidRDefault="004014A9" w:rsidP="004014A9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</w:t>
      </w:r>
      <w:r w:rsidR="00781329" w:rsidRPr="0018105E">
        <w:rPr>
          <w:rFonts w:ascii="Arial" w:hAnsi="Arial" w:cs="Arial"/>
          <w:b/>
        </w:rPr>
        <w:t>.1</w:t>
      </w:r>
      <w:r w:rsidRPr="0018105E">
        <w:rPr>
          <w:rFonts w:ascii="Arial" w:hAnsi="Arial" w:cs="Arial"/>
          <w:b/>
        </w:rPr>
        <w:t xml:space="preserve"> Presentación de Sobres.</w:t>
      </w:r>
      <w:r w:rsidRPr="001F5578">
        <w:rPr>
          <w:rFonts w:ascii="Arial" w:hAnsi="Arial" w:cs="Arial"/>
          <w:b/>
        </w:rPr>
        <w:t xml:space="preserve"> </w:t>
      </w:r>
    </w:p>
    <w:p w14:paraId="30AB1BB5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2F52B483" w14:textId="1659E8B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Todos los documentos relativos a las proposiciones deberán presentarse en sobre cerrado</w:t>
      </w:r>
      <w:r w:rsidR="005F65C9">
        <w:rPr>
          <w:rFonts w:ascii="Arial" w:hAnsi="Arial" w:cs="Arial"/>
        </w:rPr>
        <w:t>, protegido y sellado</w:t>
      </w:r>
      <w:r w:rsidRPr="001F5578">
        <w:rPr>
          <w:rFonts w:ascii="Arial" w:hAnsi="Arial" w:cs="Arial"/>
        </w:rPr>
        <w:t xml:space="preserve"> con cinta adhesiva transparente</w:t>
      </w:r>
      <w:r w:rsidR="005F65C9">
        <w:rPr>
          <w:rFonts w:ascii="Arial" w:hAnsi="Arial" w:cs="Arial"/>
        </w:rPr>
        <w:t>,</w:t>
      </w:r>
      <w:r w:rsidRPr="001F5578">
        <w:rPr>
          <w:rFonts w:ascii="Arial" w:hAnsi="Arial" w:cs="Arial"/>
        </w:rPr>
        <w:t xml:space="preserve"> </w:t>
      </w:r>
      <w:r w:rsidR="005F65C9">
        <w:rPr>
          <w:rFonts w:ascii="Arial" w:hAnsi="Arial" w:cs="Arial"/>
        </w:rPr>
        <w:t>firmándose</w:t>
      </w:r>
      <w:r w:rsidRPr="001F5578">
        <w:rPr>
          <w:rFonts w:ascii="Arial" w:hAnsi="Arial" w:cs="Arial"/>
        </w:rPr>
        <w:t xml:space="preserve"> la solapa por el representante legal, indicando claramente el nombre de quien firma, la razón social de la persona jurídica que participa y especificando claramente el tipo de propuesta que contiene el sobre: Propuesta </w:t>
      </w:r>
      <w:r w:rsidR="000A3BF2" w:rsidRPr="001F5578">
        <w:rPr>
          <w:rFonts w:ascii="Arial" w:hAnsi="Arial" w:cs="Arial"/>
        </w:rPr>
        <w:t xml:space="preserve">Económica </w:t>
      </w:r>
      <w:r w:rsidRPr="001F5578">
        <w:rPr>
          <w:rFonts w:ascii="Arial" w:hAnsi="Arial" w:cs="Arial"/>
        </w:rPr>
        <w:t>o Propuesta</w:t>
      </w:r>
      <w:r w:rsidR="000A3BF2" w:rsidRPr="000A3BF2">
        <w:rPr>
          <w:rFonts w:ascii="Arial" w:hAnsi="Arial" w:cs="Arial"/>
        </w:rPr>
        <w:t xml:space="preserve"> </w:t>
      </w:r>
      <w:r w:rsidR="000A3BF2" w:rsidRPr="001F5578">
        <w:rPr>
          <w:rFonts w:ascii="Arial" w:hAnsi="Arial" w:cs="Arial"/>
        </w:rPr>
        <w:t>Técnica</w:t>
      </w:r>
      <w:r w:rsidRPr="001F5578">
        <w:rPr>
          <w:rFonts w:ascii="Arial" w:hAnsi="Arial" w:cs="Arial"/>
        </w:rPr>
        <w:t xml:space="preserve">. </w:t>
      </w:r>
    </w:p>
    <w:p w14:paraId="12E3E38E" w14:textId="77777777" w:rsidR="004014A9" w:rsidRPr="001F5578" w:rsidRDefault="004014A9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CA05BAC" w14:textId="6795A55F" w:rsidR="005F6561" w:rsidRPr="0018105E" w:rsidRDefault="004014A9" w:rsidP="005F699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</w:rPr>
        <w:t xml:space="preserve">Todos los documentos que </w:t>
      </w:r>
      <w:r>
        <w:rPr>
          <w:rFonts w:ascii="Arial" w:hAnsi="Arial" w:cs="Arial"/>
        </w:rPr>
        <w:t>contengan</w:t>
      </w:r>
      <w:r w:rsidRPr="001F5578">
        <w:rPr>
          <w:rFonts w:ascii="Arial" w:hAnsi="Arial" w:cs="Arial"/>
        </w:rPr>
        <w:t xml:space="preserve"> dentro los sobres, deberán presentarse en </w:t>
      </w:r>
      <w:r w:rsidRPr="0018105E">
        <w:rPr>
          <w:rFonts w:ascii="Arial" w:hAnsi="Arial" w:cs="Arial"/>
        </w:rPr>
        <w:t xml:space="preserve">formato impreso y en formato digital, sin tachaduras, ni enmendaduras, firmadas </w:t>
      </w:r>
      <w:r w:rsidR="00800B75" w:rsidRPr="0018105E">
        <w:rPr>
          <w:rFonts w:ascii="Arial" w:hAnsi="Arial" w:cs="Arial"/>
        </w:rPr>
        <w:t>de manera autógrafa y al calce firmadas y/o rubricadas todas y cada una de las hojas</w:t>
      </w:r>
      <w:r w:rsidRPr="0018105E">
        <w:rPr>
          <w:rFonts w:ascii="Arial" w:hAnsi="Arial" w:cs="Arial"/>
        </w:rPr>
        <w:t xml:space="preserve"> por el representante legal e indicar claramente con separadores cada sección; </w:t>
      </w:r>
      <w:r w:rsidRPr="0018105E">
        <w:rPr>
          <w:rFonts w:ascii="Arial" w:hAnsi="Arial" w:cs="Arial"/>
          <w:b/>
        </w:rPr>
        <w:t xml:space="preserve">presentar al </w:t>
      </w:r>
      <w:r w:rsidRPr="0018105E">
        <w:rPr>
          <w:rFonts w:ascii="Arial" w:hAnsi="Arial" w:cs="Arial"/>
          <w:b/>
        </w:rPr>
        <w:lastRenderedPageBreak/>
        <w:t>inicio la información con un índice con número de página</w:t>
      </w:r>
      <w:r w:rsidR="000A3BF2" w:rsidRPr="0018105E">
        <w:rPr>
          <w:rFonts w:ascii="Arial" w:hAnsi="Arial" w:cs="Arial"/>
          <w:b/>
        </w:rPr>
        <w:t xml:space="preserve"> que concuerde con la ubicación. T</w:t>
      </w:r>
      <w:r w:rsidRPr="0018105E">
        <w:rPr>
          <w:rFonts w:ascii="Arial" w:hAnsi="Arial" w:cs="Arial"/>
          <w:b/>
        </w:rPr>
        <w:t xml:space="preserve">odas las hojas deberán de ir foliadas en el </w:t>
      </w:r>
      <w:r w:rsidR="00180967">
        <w:rPr>
          <w:rFonts w:ascii="Arial" w:hAnsi="Arial" w:cs="Arial"/>
          <w:b/>
        </w:rPr>
        <w:t>orden solicitado en estas B</w:t>
      </w:r>
      <w:r w:rsidRPr="0018105E">
        <w:rPr>
          <w:rFonts w:ascii="Arial" w:hAnsi="Arial" w:cs="Arial"/>
          <w:b/>
        </w:rPr>
        <w:t>ases</w:t>
      </w:r>
      <w:r w:rsidR="005F6561" w:rsidRPr="0018105E">
        <w:rPr>
          <w:rFonts w:ascii="Arial" w:hAnsi="Arial" w:cs="Arial"/>
          <w:b/>
        </w:rPr>
        <w:t>.</w:t>
      </w:r>
    </w:p>
    <w:p w14:paraId="0DD3F701" w14:textId="77777777" w:rsidR="004A56F3" w:rsidRPr="0018105E" w:rsidRDefault="004A56F3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BE745DD" w14:textId="77777777" w:rsidR="00BE7761" w:rsidRPr="0018105E" w:rsidRDefault="00BE7761" w:rsidP="00BE776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Los documentos originales acompañados para cotejo, se presentarán dentro de micas especiales, y en forma consecutiva con su copia correspondiente para realizar dicho cotejo de manera ágil.  Las copias deberán estar firmadas de manera autógrafa por el Representante o Apoderado Legal e integradas en las carpetas </w:t>
      </w:r>
      <w:r w:rsidRPr="0018105E">
        <w:rPr>
          <w:rFonts w:ascii="Arial" w:hAnsi="Arial" w:cs="Arial"/>
          <w:u w:val="single"/>
        </w:rPr>
        <w:t>sin micas</w:t>
      </w:r>
      <w:r w:rsidRPr="0018105E">
        <w:rPr>
          <w:rFonts w:ascii="Arial" w:hAnsi="Arial" w:cs="Arial"/>
        </w:rPr>
        <w:t>, y con el folio o numeración consecutiva de acuerdo al orden de las Bases.</w:t>
      </w:r>
    </w:p>
    <w:p w14:paraId="181413B4" w14:textId="32852F3B" w:rsidR="007D7D87" w:rsidRPr="0018105E" w:rsidRDefault="007D7D87" w:rsidP="00BE7761">
      <w:pPr>
        <w:jc w:val="both"/>
        <w:rPr>
          <w:rFonts w:ascii="Arial" w:hAnsi="Arial" w:cs="Arial"/>
        </w:rPr>
      </w:pPr>
    </w:p>
    <w:p w14:paraId="73AA1263" w14:textId="2E67FA88" w:rsidR="005F1E71" w:rsidRPr="0018105E" w:rsidRDefault="00D958D7" w:rsidP="005F1E7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="005F1E71" w:rsidRPr="0018105E">
        <w:rPr>
          <w:rFonts w:ascii="Arial" w:hAnsi="Arial" w:cs="Arial"/>
          <w:b/>
        </w:rPr>
        <w:t>Sobre 1: Propuesta Económica.</w:t>
      </w:r>
    </w:p>
    <w:p w14:paraId="5E904DE2" w14:textId="77777777" w:rsidR="005F1E71" w:rsidRPr="0018105E" w:rsidRDefault="005F1E71" w:rsidP="005F1E71">
      <w:pPr>
        <w:jc w:val="both"/>
        <w:rPr>
          <w:rFonts w:ascii="Arial" w:hAnsi="Arial" w:cs="Arial"/>
        </w:rPr>
      </w:pPr>
    </w:p>
    <w:p w14:paraId="6108C2EC" w14:textId="11B5565D" w:rsidR="005F1E71" w:rsidRPr="0018105E" w:rsidRDefault="005F1E71" w:rsidP="005F1E7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económica se presentará </w:t>
      </w:r>
      <w:r w:rsidRPr="0018105E">
        <w:rPr>
          <w:rFonts w:ascii="Arial" w:hAnsi="Arial" w:cs="Arial"/>
          <w:shd w:val="clear" w:color="auto" w:fill="FFFFFF" w:themeFill="background1"/>
        </w:rPr>
        <w:t>en Moneda Nacional,</w:t>
      </w:r>
      <w:r w:rsidR="00D21B74" w:rsidRPr="0018105E">
        <w:rPr>
          <w:rFonts w:ascii="Arial" w:hAnsi="Arial" w:cs="Arial"/>
          <w:shd w:val="clear" w:color="auto" w:fill="FFFFFF" w:themeFill="background1"/>
        </w:rPr>
        <w:t xml:space="preserve"> </w:t>
      </w:r>
      <w:r w:rsidR="00D21B74" w:rsidRPr="0018105E">
        <w:rPr>
          <w:rFonts w:ascii="Arial" w:hAnsi="Arial" w:cs="Arial"/>
        </w:rPr>
        <w:t>(I.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V.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A. incluido),</w:t>
      </w:r>
      <w:r w:rsidRPr="0018105E">
        <w:rPr>
          <w:rFonts w:ascii="Arial" w:hAnsi="Arial" w:cs="Arial"/>
          <w:shd w:val="clear" w:color="auto" w:fill="FFFFFF" w:themeFill="background1"/>
        </w:rPr>
        <w:t xml:space="preserve"> conforme</w:t>
      </w:r>
      <w:r w:rsidRPr="0018105E">
        <w:rPr>
          <w:rFonts w:ascii="Arial" w:hAnsi="Arial" w:cs="Arial"/>
        </w:rPr>
        <w:t xml:space="preserve"> al </w:t>
      </w:r>
      <w:r w:rsidRPr="0018105E">
        <w:rPr>
          <w:rFonts w:ascii="Arial" w:hAnsi="Arial" w:cs="Arial"/>
          <w:b/>
        </w:rPr>
        <w:t xml:space="preserve">Anexo 1 </w:t>
      </w:r>
      <w:r w:rsidR="000A3BF2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Propuesta Económica</w:t>
      </w:r>
      <w:r w:rsidR="000A3BF2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de la empresa, o en hoja simple tratándose de persona física con la firma autógrafa tanto de persona física como del representante legal y de existir, con el sello de la empresa para</w:t>
      </w:r>
      <w:r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 xml:space="preserve">personas morales, en todas y cada una de las hojas. La Convocante no está obligada a aceptar propuestas económicas que no se presenten conforme al </w:t>
      </w:r>
      <w:r w:rsidR="00781329" w:rsidRPr="0018105E">
        <w:rPr>
          <w:rFonts w:ascii="Arial" w:hAnsi="Arial" w:cs="Arial"/>
          <w:b/>
        </w:rPr>
        <w:t xml:space="preserve">Anexo </w:t>
      </w:r>
      <w:r w:rsidRPr="0018105E">
        <w:rPr>
          <w:rFonts w:ascii="Arial" w:hAnsi="Arial" w:cs="Arial"/>
          <w:b/>
        </w:rPr>
        <w:t>1</w:t>
      </w:r>
      <w:r w:rsidRPr="0018105E">
        <w:rPr>
          <w:rFonts w:ascii="Arial" w:hAnsi="Arial" w:cs="Arial"/>
        </w:rPr>
        <w:t>.</w:t>
      </w:r>
    </w:p>
    <w:p w14:paraId="1BDCF08A" w14:textId="77777777" w:rsidR="005F1E71" w:rsidRPr="0018105E" w:rsidRDefault="005F1E71" w:rsidP="00BE7761">
      <w:pPr>
        <w:jc w:val="both"/>
        <w:rPr>
          <w:rFonts w:ascii="Arial" w:hAnsi="Arial" w:cs="Arial"/>
        </w:rPr>
      </w:pPr>
    </w:p>
    <w:p w14:paraId="403DC3E7" w14:textId="1ECF0E48" w:rsidR="004014A9" w:rsidRPr="0018105E" w:rsidRDefault="005F1E71" w:rsidP="005F1E71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8.3</w:t>
      </w:r>
      <w:r w:rsidR="004014A9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Pr="0018105E">
        <w:rPr>
          <w:rFonts w:ascii="Arial" w:hAnsi="Arial" w:cs="Arial"/>
          <w:b/>
        </w:rPr>
        <w:t>Sobre 2</w:t>
      </w:r>
      <w:r w:rsidR="004014A9" w:rsidRPr="0018105E">
        <w:rPr>
          <w:rFonts w:ascii="Arial" w:hAnsi="Arial" w:cs="Arial"/>
          <w:b/>
        </w:rPr>
        <w:t>: Propuesta Técnica.</w:t>
      </w:r>
    </w:p>
    <w:p w14:paraId="1C913EE0" w14:textId="77777777" w:rsidR="004014A9" w:rsidRPr="0018105E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B25D592" w14:textId="5EADE2F0" w:rsidR="004014A9" w:rsidRPr="0018105E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técnica se presentará considerando la información plasmada en el </w:t>
      </w:r>
      <w:r w:rsidRPr="0018105E">
        <w:rPr>
          <w:rFonts w:ascii="Arial" w:hAnsi="Arial" w:cs="Arial"/>
          <w:b/>
        </w:rPr>
        <w:t>punto 2.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DESCRIPCIÓN DE LOS BIENES O SERVICIOS A ADQUIRIR,</w:t>
      </w:r>
      <w:r w:rsidR="003D75D1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</w:rPr>
        <w:t>y en el</w:t>
      </w:r>
      <w:r w:rsidR="0087498F" w:rsidRPr="0018105E">
        <w:rPr>
          <w:rFonts w:ascii="Arial" w:hAnsi="Arial" w:cs="Arial"/>
          <w:b/>
        </w:rPr>
        <w:t xml:space="preserve"> </w:t>
      </w:r>
      <w:r w:rsidR="005F1E71" w:rsidRPr="0018105E">
        <w:rPr>
          <w:rFonts w:ascii="Arial" w:hAnsi="Arial" w:cs="Arial"/>
          <w:b/>
        </w:rPr>
        <w:t>A</w:t>
      </w:r>
      <w:r w:rsidR="00781329" w:rsidRPr="0018105E">
        <w:rPr>
          <w:rFonts w:ascii="Arial" w:hAnsi="Arial" w:cs="Arial"/>
          <w:b/>
        </w:rPr>
        <w:t>nexo</w:t>
      </w:r>
      <w:r w:rsidR="005F1E71" w:rsidRPr="0018105E">
        <w:rPr>
          <w:rFonts w:ascii="Arial" w:hAnsi="Arial" w:cs="Arial"/>
          <w:b/>
        </w:rPr>
        <w:t xml:space="preserve"> 2</w:t>
      </w:r>
      <w:r w:rsidR="00EF4C4E" w:rsidRPr="0018105E">
        <w:rPr>
          <w:rFonts w:ascii="Arial" w:hAnsi="Arial" w:cs="Arial"/>
          <w:b/>
        </w:rPr>
        <w:t xml:space="preserve"> “</w:t>
      </w:r>
      <w:r w:rsidR="00180967">
        <w:rPr>
          <w:rFonts w:ascii="Arial" w:hAnsi="Arial" w:cs="Arial"/>
          <w:b/>
        </w:rPr>
        <w:t>Especificaciones Técnicas</w:t>
      </w:r>
      <w:r w:rsidR="00EF4C4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con la firma autógrafa del representante legal y en su caso, con el sello de</w:t>
      </w:r>
      <w:r w:rsidR="00835457" w:rsidRPr="0018105E">
        <w:rPr>
          <w:rFonts w:ascii="Arial" w:hAnsi="Arial" w:cs="Arial"/>
        </w:rPr>
        <w:t xml:space="preserve"> la empresa</w:t>
      </w:r>
      <w:r w:rsidRPr="0018105E">
        <w:rPr>
          <w:rFonts w:ascii="Arial" w:hAnsi="Arial" w:cs="Arial"/>
        </w:rPr>
        <w:t xml:space="preserve"> en todas y cada una de sus hojas; </w:t>
      </w:r>
      <w:r w:rsidR="00FD0464" w:rsidRPr="0018105E">
        <w:rPr>
          <w:rFonts w:ascii="Arial" w:hAnsi="Arial" w:cs="Arial"/>
        </w:rPr>
        <w:t>no</w:t>
      </w:r>
      <w:r w:rsidRPr="0018105E">
        <w:rPr>
          <w:rFonts w:ascii="Arial" w:hAnsi="Arial" w:cs="Arial"/>
        </w:rPr>
        <w:t xml:space="preserve"> deberán registrarse costos. Apercibidos los licitantes que, de incumplir con este punto, será motivo de descalificación, sin responsabilidad para la Convocante.</w:t>
      </w:r>
    </w:p>
    <w:p w14:paraId="328EE362" w14:textId="582672E1" w:rsidR="00DA4A29" w:rsidRPr="0018105E" w:rsidRDefault="00DA4A29" w:rsidP="004014A9">
      <w:pPr>
        <w:jc w:val="both"/>
        <w:rPr>
          <w:rFonts w:ascii="Arial" w:hAnsi="Arial" w:cs="Arial"/>
        </w:rPr>
      </w:pPr>
    </w:p>
    <w:p w14:paraId="4D05FB53" w14:textId="23E4586A" w:rsidR="00B82906" w:rsidRDefault="00024C55" w:rsidP="00CC7E26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En caso de que </w:t>
      </w:r>
      <w:r w:rsidR="002312E4" w:rsidRPr="0018105E">
        <w:rPr>
          <w:rFonts w:ascii="Arial" w:hAnsi="Arial" w:cs="Arial"/>
        </w:rPr>
        <w:t xml:space="preserve">el </w:t>
      </w:r>
      <w:r w:rsidR="00F53AF7">
        <w:rPr>
          <w:rFonts w:ascii="Arial" w:hAnsi="Arial" w:cs="Arial"/>
        </w:rPr>
        <w:t>servicio</w:t>
      </w:r>
      <w:r w:rsidR="00DA4A29" w:rsidRPr="0018105E">
        <w:rPr>
          <w:rFonts w:ascii="Arial" w:hAnsi="Arial" w:cs="Arial"/>
        </w:rPr>
        <w:t xml:space="preserve"> ofertado, requiera de algún tipo de autorización de autoridad competente, para su comercialización o prestación, deberá acompañar dichas acreditaciones; o en su caso, manifestar bajo protesta de decir verdad, que no se requieren.</w:t>
      </w:r>
    </w:p>
    <w:p w14:paraId="0A20A3F1" w14:textId="77777777" w:rsidR="009C682B" w:rsidRPr="0018105E" w:rsidRDefault="009C682B" w:rsidP="00CC7E26">
      <w:pPr>
        <w:jc w:val="both"/>
        <w:rPr>
          <w:rFonts w:ascii="Arial" w:hAnsi="Arial" w:cs="Arial"/>
        </w:rPr>
      </w:pPr>
    </w:p>
    <w:p w14:paraId="21EF9920" w14:textId="1B29ABEC" w:rsidR="00CC7E26" w:rsidRPr="0018105E" w:rsidRDefault="00B82906" w:rsidP="00B82906">
      <w:pPr>
        <w:pStyle w:val="Prrafodelista"/>
        <w:numPr>
          <w:ilvl w:val="2"/>
          <w:numId w:val="37"/>
        </w:numPr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Documentación Adicional </w:t>
      </w:r>
      <w:r w:rsidR="005B26E8" w:rsidRPr="0018105E">
        <w:rPr>
          <w:rFonts w:ascii="Arial" w:hAnsi="Arial" w:cs="Arial"/>
          <w:b/>
        </w:rPr>
        <w:t>al Sobre 2: Propuesta Técnica</w:t>
      </w:r>
      <w:r w:rsidRPr="0018105E">
        <w:rPr>
          <w:rFonts w:ascii="Arial" w:hAnsi="Arial" w:cs="Arial"/>
          <w:b/>
        </w:rPr>
        <w:t>.</w:t>
      </w:r>
    </w:p>
    <w:p w14:paraId="25527766" w14:textId="76DD4359" w:rsidR="002674E8" w:rsidRPr="00C222D3" w:rsidRDefault="002674E8" w:rsidP="00CC7E26">
      <w:pPr>
        <w:jc w:val="both"/>
        <w:rPr>
          <w:rFonts w:ascii="Arial" w:hAnsi="Arial" w:cs="Arial"/>
        </w:rPr>
      </w:pPr>
    </w:p>
    <w:p w14:paraId="3D78EBA8" w14:textId="6BE3A4A8" w:rsidR="00CC7E26" w:rsidRPr="00E343FD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3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Interés en participar y datos de contacto.</w:t>
      </w:r>
    </w:p>
    <w:p w14:paraId="62F5553C" w14:textId="4F00101B" w:rsidR="00CC7E26" w:rsidRPr="00C222D3" w:rsidRDefault="005F1E71" w:rsidP="00975FEB">
      <w:pPr>
        <w:tabs>
          <w:tab w:val="left" w:pos="83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E343FD">
        <w:rPr>
          <w:rFonts w:ascii="Arial" w:hAnsi="Arial" w:cs="Arial"/>
        </w:rPr>
        <w:t xml:space="preserve"> Declaraciones bajo protesta de decir verdad</w:t>
      </w:r>
      <w:r w:rsidR="00CC7E26" w:rsidRPr="00C222D3">
        <w:rPr>
          <w:rFonts w:ascii="Arial" w:hAnsi="Arial" w:cs="Arial"/>
        </w:rPr>
        <w:t>.</w:t>
      </w:r>
      <w:r w:rsidR="00525EFF">
        <w:rPr>
          <w:rFonts w:ascii="Arial" w:hAnsi="Arial" w:cs="Arial"/>
        </w:rPr>
        <w:tab/>
      </w:r>
    </w:p>
    <w:p w14:paraId="43CA6645" w14:textId="1D5E6D00" w:rsidR="00593111" w:rsidRDefault="00180967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</w:t>
      </w:r>
      <w:r w:rsidR="005F1E71">
        <w:rPr>
          <w:rFonts w:ascii="Arial" w:hAnsi="Arial" w:cs="Arial"/>
          <w:b/>
          <w:u w:val="single"/>
        </w:rPr>
        <w:t xml:space="preserve"> 4</w:t>
      </w:r>
      <w:r w:rsidR="00CC7E26" w:rsidRPr="00F9439B">
        <w:rPr>
          <w:rFonts w:ascii="Arial" w:hAnsi="Arial" w:cs="Arial"/>
          <w:b/>
          <w:u w:val="single"/>
        </w:rPr>
        <w:t>.1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Declaración para persona física</w:t>
      </w:r>
      <w:r w:rsidR="00CC7E26" w:rsidRPr="00C222D3">
        <w:rPr>
          <w:rFonts w:ascii="Arial" w:hAnsi="Arial" w:cs="Arial"/>
        </w:rPr>
        <w:t xml:space="preserve"> </w:t>
      </w:r>
    </w:p>
    <w:p w14:paraId="78D3CA64" w14:textId="308FBB99" w:rsidR="00CC7E26" w:rsidRPr="000C470A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F9439B">
        <w:rPr>
          <w:rFonts w:ascii="Arial" w:hAnsi="Arial" w:cs="Arial"/>
          <w:b/>
          <w:u w:val="single"/>
        </w:rPr>
        <w:t>.2</w:t>
      </w:r>
      <w:r w:rsidR="00CC7E26" w:rsidRPr="000C470A">
        <w:rPr>
          <w:rFonts w:ascii="Arial" w:hAnsi="Arial" w:cs="Arial"/>
          <w:b/>
          <w:u w:val="single"/>
        </w:rPr>
        <w:t xml:space="preserve"> </w:t>
      </w:r>
      <w:r w:rsidR="00CC7E26" w:rsidRPr="000C470A">
        <w:rPr>
          <w:rFonts w:ascii="Arial" w:hAnsi="Arial" w:cs="Arial"/>
        </w:rPr>
        <w:t xml:space="preserve">Declaración para persona moral. </w:t>
      </w:r>
    </w:p>
    <w:p w14:paraId="0141ACDE" w14:textId="28EE66DC" w:rsidR="00E43F80" w:rsidRDefault="005F1E71" w:rsidP="0089192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E43F80" w:rsidRPr="000C470A">
        <w:rPr>
          <w:rFonts w:ascii="Arial" w:hAnsi="Arial" w:cs="Arial"/>
          <w:b/>
          <w:u w:val="single"/>
        </w:rPr>
        <w:t xml:space="preserve">.3 </w:t>
      </w:r>
      <w:r w:rsidR="00495CB5" w:rsidRPr="004E5105">
        <w:rPr>
          <w:rFonts w:ascii="Arial" w:hAnsi="Arial" w:cs="Arial"/>
        </w:rPr>
        <w:t xml:space="preserve">Declaración </w:t>
      </w:r>
      <w:r w:rsidR="0008263C" w:rsidRPr="004E5105">
        <w:rPr>
          <w:rFonts w:ascii="Arial" w:hAnsi="Arial" w:cs="Arial"/>
        </w:rPr>
        <w:t>escrita en la que hagan constar su aceptación</w:t>
      </w:r>
      <w:r w:rsidR="00665C8A" w:rsidRPr="004E5105">
        <w:rPr>
          <w:rFonts w:ascii="Arial" w:hAnsi="Arial" w:cs="Arial"/>
        </w:rPr>
        <w:t xml:space="preserve"> (o negativa)</w:t>
      </w:r>
      <w:r w:rsidR="0008263C" w:rsidRPr="004E5105">
        <w:rPr>
          <w:rFonts w:ascii="Arial" w:hAnsi="Arial" w:cs="Arial"/>
        </w:rPr>
        <w:t xml:space="preserve"> </w:t>
      </w:r>
      <w:r w:rsidR="00665C8A" w:rsidRPr="004E5105">
        <w:rPr>
          <w:rFonts w:ascii="Arial" w:hAnsi="Arial" w:cs="Arial"/>
        </w:rPr>
        <w:t>para</w:t>
      </w:r>
      <w:r w:rsidR="0008263C" w:rsidRPr="004E5105">
        <w:rPr>
          <w:rFonts w:ascii="Arial" w:hAnsi="Arial" w:cs="Arial"/>
        </w:rPr>
        <w:t xml:space="preserve"> que les sea retenido el cinco al millar del monto total del contrato</w:t>
      </w:r>
      <w:r w:rsidR="00665C8A" w:rsidRPr="004E5105">
        <w:rPr>
          <w:rFonts w:ascii="Arial" w:hAnsi="Arial" w:cs="Arial"/>
        </w:rPr>
        <w:t xml:space="preserve"> adjudicado</w:t>
      </w:r>
      <w:r w:rsidR="0008263C" w:rsidRPr="004E5105">
        <w:rPr>
          <w:rFonts w:ascii="Arial" w:hAnsi="Arial" w:cs="Arial"/>
        </w:rPr>
        <w:t>, antes de I.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V.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A. para ser aportado al Fondo Impulso Jalisco.</w:t>
      </w:r>
    </w:p>
    <w:p w14:paraId="6FFDFB1B" w14:textId="77777777" w:rsidR="005B26E8" w:rsidRDefault="00CC7E26" w:rsidP="00891924">
      <w:pPr>
        <w:spacing w:after="240" w:line="276" w:lineRule="auto"/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lastRenderedPageBreak/>
        <w:t>Anexo 5</w:t>
      </w:r>
      <w:r w:rsidRPr="00C222D3">
        <w:rPr>
          <w:rFonts w:ascii="Arial" w:hAnsi="Arial" w:cs="Arial"/>
        </w:rPr>
        <w:t xml:space="preserve"> Acreditación de la personalidad jurídica del proveedor.</w:t>
      </w:r>
      <w:r w:rsidR="005B26E8">
        <w:rPr>
          <w:rFonts w:ascii="Arial" w:hAnsi="Arial" w:cs="Arial"/>
        </w:rPr>
        <w:t xml:space="preserve"> </w:t>
      </w:r>
    </w:p>
    <w:p w14:paraId="4641258E" w14:textId="7246787F" w:rsidR="00094185" w:rsidRDefault="00094185" w:rsidP="00094185">
      <w:p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Los participantes deberán cumplir con lo dispuesto en el </w:t>
      </w:r>
      <w:r w:rsidR="003515AB">
        <w:rPr>
          <w:rFonts w:ascii="Arial" w:eastAsiaTheme="minorHAnsi" w:hAnsi="Arial" w:cs="Arial"/>
          <w:szCs w:val="22"/>
          <w:lang w:val="es-MX" w:eastAsia="en-US"/>
        </w:rPr>
        <w:t xml:space="preserve">Título Segundo,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Capítulo III de la Ley de Compras Gubernamentales</w:t>
      </w:r>
      <w:r>
        <w:rPr>
          <w:rFonts w:ascii="Arial" w:eastAsiaTheme="minorHAnsi" w:hAnsi="Arial" w:cs="Arial"/>
          <w:szCs w:val="22"/>
          <w:lang w:val="es-MX" w:eastAsia="en-US"/>
        </w:rPr>
        <w:t>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Enajenaciones y Contratación de Servicios del Est</w:t>
      </w:r>
      <w:r>
        <w:rPr>
          <w:rFonts w:ascii="Arial" w:eastAsiaTheme="minorHAnsi" w:hAnsi="Arial" w:cs="Arial"/>
          <w:szCs w:val="22"/>
          <w:lang w:val="es-MX" w:eastAsia="en-US"/>
        </w:rPr>
        <w:t>ado de Jalisco y sus Municipios (en caso de contar con el),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así como acreditar su personalidad jurídica y existencia legal, y comprobar que cuentan con la capacidad administrativa, fiscal, financiera, legal, técnica y profesional para atender el requerimiento de lo solicitado, acompañando al </w:t>
      </w:r>
      <w:r w:rsidRPr="00B43208">
        <w:rPr>
          <w:rFonts w:ascii="Arial" w:eastAsiaTheme="minorHAnsi" w:hAnsi="Arial" w:cs="Arial"/>
          <w:b/>
          <w:szCs w:val="22"/>
          <w:lang w:val="es-MX" w:eastAsia="en-US"/>
        </w:rPr>
        <w:t xml:space="preserve">Anexo 5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la siguiente documentación:</w:t>
      </w:r>
    </w:p>
    <w:p w14:paraId="4C4AA455" w14:textId="77777777" w:rsidR="00094185" w:rsidRDefault="00094185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PF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Física)</w:t>
      </w: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   </w:t>
      </w:r>
    </w:p>
    <w:p w14:paraId="668F325C" w14:textId="44E615D6" w:rsidR="00094185" w:rsidRDefault="00094185" w:rsidP="00094185">
      <w:pPr>
        <w:spacing w:line="259" w:lineRule="auto"/>
        <w:rPr>
          <w:rFonts w:ascii="Arial" w:eastAsiaTheme="minorHAnsi" w:hAnsi="Arial" w:cs="Arial"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PM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Moral)</w:t>
      </w:r>
    </w:p>
    <w:p w14:paraId="49E08863" w14:textId="77777777" w:rsidR="0048544D" w:rsidRPr="00191762" w:rsidRDefault="0048544D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1362"/>
        <w:gridCol w:w="1262"/>
        <w:gridCol w:w="778"/>
        <w:gridCol w:w="856"/>
      </w:tblGrid>
      <w:tr w:rsidR="00094185" w:rsidRPr="00191762" w14:paraId="34B4FD10" w14:textId="77777777" w:rsidTr="00926928">
        <w:trPr>
          <w:trHeight w:val="514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1E8BD95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DOCUMENTO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761D203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ESPECIFICACIONES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5668C5E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REQUISITO</w:t>
            </w:r>
          </w:p>
        </w:tc>
        <w:tc>
          <w:tcPr>
            <w:tcW w:w="1262" w:type="dxa"/>
            <w:shd w:val="clear" w:color="auto" w:fill="DEEAF6" w:themeFill="accent1" w:themeFillTint="33"/>
            <w:vAlign w:val="center"/>
            <w:hideMark/>
          </w:tcPr>
          <w:p w14:paraId="0C7C06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el Expediente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0D1A098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PF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14:paraId="3AED17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PM</w:t>
            </w:r>
          </w:p>
        </w:tc>
      </w:tr>
      <w:tr w:rsidR="00094185" w:rsidRPr="00191762" w14:paraId="30EEEF75" w14:textId="77777777" w:rsidTr="00926928">
        <w:trPr>
          <w:trHeight w:val="642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1E5D204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DE NACIMIENTO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5AB6ED2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legible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emitida en los últimos seis meses.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4CC76F3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A03683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FC2569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D805F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</w:tr>
      <w:tr w:rsidR="00094185" w:rsidRPr="00191762" w14:paraId="3E104BBE" w14:textId="77777777" w:rsidTr="00926928">
        <w:trPr>
          <w:trHeight w:val="1260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59653C1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CONSTITUTIVA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1BBEF70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Inscrita en el Registro Público de la Propiedad y de Comercio con su boleta registral o protocolo de constitución.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0816A12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shd w:val="clear" w:color="auto" w:fill="DEEAF6" w:themeFill="accent1" w:themeFillTint="33"/>
            <w:vAlign w:val="center"/>
            <w:hideMark/>
          </w:tcPr>
          <w:p w14:paraId="6730389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3FF6FA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00FE7D0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191762" w14:paraId="5909F024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123680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MODIFICACIÓN EN EL ACTA CONSTITUTIVA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F46609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odificaciones correspondientes (en caso de que existan) Inscritas en el Registro Público de la Propiedad con su boleta registral.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DFB4F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D2B47C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06C96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0DC287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DDBD785" w14:textId="77777777" w:rsidTr="00926928">
        <w:trPr>
          <w:trHeight w:val="1260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D4E7FC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PODER GENERAL O ESPECIAL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7788C1F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actos de administración o dominio del representante legal, con facultades para contratar y obligarse con autoridades de gobierno con boleta registral.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548533D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shd w:val="clear" w:color="auto" w:fill="DEEAF6" w:themeFill="accent1" w:themeFillTint="33"/>
            <w:vAlign w:val="center"/>
            <w:hideMark/>
          </w:tcPr>
          <w:p w14:paraId="15235BC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0883FD5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4A9AC09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4E31B410" w14:textId="77777777" w:rsidTr="00926928">
        <w:trPr>
          <w:trHeight w:val="1002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65E7E1A8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IDENTIFICACIÓN OFICIAL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0BC8C9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Credencial para votar emitida por el Instituto Nacional Electoral (INE) o pasaporte del titular o representante legal (vigente).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30F2297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  <w:hideMark/>
          </w:tcPr>
          <w:p w14:paraId="552DA7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simple 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537906F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650D66E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31E76CD" w14:textId="77777777" w:rsidTr="00926928">
        <w:trPr>
          <w:trHeight w:val="1002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3D5A5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ALTA DE INSCRIPCIÓN INICIAL ANTE EL RFC EN LA SHCP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16306CA0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caso de no contar con la inscripción presentar carta bajo protesta de decir verdad que no cuentan con la misma.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5AC405B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2D1B7A1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1228C5C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413897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B2C4296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32C0527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MODIFICACIONES ANTE LA SHCP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1729723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Cambios de domicilio, aumento o disminución de obligaciones, reanudación, suspensión de actividades, cambio de régimen, cierre.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2C0F2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FFFFFF" w:themeFill="background1"/>
            <w:noWrap/>
            <w:vAlign w:val="center"/>
            <w:hideMark/>
          </w:tcPr>
          <w:p w14:paraId="5CF93C7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60915B2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4362AA4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3BDD9F1" w14:textId="77777777" w:rsidTr="00926928">
        <w:trPr>
          <w:trHeight w:val="1002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2C033C93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SITUACION FISCAL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1337A334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Actualizada, con el giro preponderante al que se dedica la empresa (con vigencia no mayor a 60 días).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587CC68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45D8E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2DC412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560BF4D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61302197" w14:textId="77777777" w:rsidTr="00926928">
        <w:trPr>
          <w:trHeight w:val="780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455EBE9A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lastRenderedPageBreak/>
              <w:t>DECLARACIÓN ANUAL (ISR)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5EC301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Anexos y acuses. Del ejercicio fiscal del año inmediato anterior.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7A28BF8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FFFFFF" w:themeFill="background1"/>
            <w:noWrap/>
            <w:vAlign w:val="center"/>
            <w:hideMark/>
          </w:tcPr>
          <w:p w14:paraId="0847B43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41DA9C7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7AB086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72BAD185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0E8583D6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SAT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331F6463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 (con vigencia no mayor a 30 días). En caso de tener créditos fiscales, la celebración del convenio ante la SHCP.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565AF3E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7A4C62E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5F7BEE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3084D3B7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E309B91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0404C472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CÉDULA DE DETERMINACIÓN DE CUOTAS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45F0F6E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Alta de trabajadores al Instituto Mexicano del Seguro Social (IMSS). Vigencia no mayor a dos meses (en caso de tener trabajadores vigentes). O contratos en caso de tener personal por honorarios.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483C92D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FFFFFF" w:themeFill="background1"/>
            <w:noWrap/>
            <w:vAlign w:val="center"/>
            <w:hideMark/>
          </w:tcPr>
          <w:p w14:paraId="56DA58A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11873BD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0C0F33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6137D47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9CCEE27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IMSS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75D93E4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POSITIVO. Si no hay empleados; presentar la consulta al módulo de opinión de cumplimiento del IMSS (con vigencia no mayor a 30 días).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2A365FF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030D4A0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2FDE7FB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05D70CD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9DD3B40" w14:textId="77777777" w:rsidTr="00926928">
        <w:trPr>
          <w:trHeight w:val="1002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54B9CDFB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PAGO 2% DE IMPUESTOS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771FF11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Recibo oficial del pago del impuesto sobre nómina o factura con vigencia no mayor a dos meses (sólo si tiene trabajadores en el estado de Jalisco).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1F70260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shd w:val="clear" w:color="auto" w:fill="FFFFFF" w:themeFill="background1"/>
            <w:noWrap/>
            <w:vAlign w:val="center"/>
            <w:hideMark/>
          </w:tcPr>
          <w:p w14:paraId="2C703A0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686FFE8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2B8574C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1F61E9A" w14:textId="77777777" w:rsidTr="00926928">
        <w:trPr>
          <w:trHeight w:val="945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7736DAF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AFILIACIÓN AL SIEM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0E7C2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Carta o factura del registro al Sistema de Información Empresarial Mexicano. 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  <w:hideMark/>
          </w:tcPr>
          <w:p w14:paraId="4CD0598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7007060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587E212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79CB292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23FF56D" w14:textId="77777777" w:rsidTr="00926928">
        <w:trPr>
          <w:trHeight w:val="1260"/>
          <w:jc w:val="center"/>
        </w:trPr>
        <w:tc>
          <w:tcPr>
            <w:tcW w:w="1980" w:type="dxa"/>
            <w:shd w:val="clear" w:color="auto" w:fill="FFFFFF" w:themeFill="background1"/>
            <w:vAlign w:val="center"/>
            <w:hideMark/>
          </w:tcPr>
          <w:p w14:paraId="5A00A9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CURRÍCULUM O LISTADO DE PRODUCTOS QUE OFERTAN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6668E12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Especificar el giro al que se dedica la empresa con los productos o servicios que oferta según su constancia de situación fiscal. En hoja membretada, sin precios, ni marcas, ni clientes.</w:t>
            </w:r>
          </w:p>
        </w:tc>
        <w:tc>
          <w:tcPr>
            <w:tcW w:w="1362" w:type="dxa"/>
            <w:shd w:val="clear" w:color="auto" w:fill="FFFFFF" w:themeFill="background1"/>
            <w:vAlign w:val="center"/>
            <w:hideMark/>
          </w:tcPr>
          <w:p w14:paraId="60925F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shd w:val="clear" w:color="auto" w:fill="FFFFFF" w:themeFill="background1"/>
            <w:noWrap/>
            <w:vAlign w:val="center"/>
            <w:hideMark/>
          </w:tcPr>
          <w:p w14:paraId="6A71EBA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14:paraId="2F6A37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FFFFFF" w:themeFill="background1"/>
            <w:noWrap/>
            <w:vAlign w:val="center"/>
            <w:hideMark/>
          </w:tcPr>
          <w:p w14:paraId="18E55D7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3A3A93D" w14:textId="77777777" w:rsidTr="00926928">
        <w:trPr>
          <w:trHeight w:val="1260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5AB723D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COMPROBANTE DE DOMICILIO FISCAL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  <w:hideMark/>
          </w:tcPr>
          <w:p w14:paraId="3EE7201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 nombre del titular o empresa (con vigencia no may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 a tres meses) pudiendo ser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recibo de luz, teléfono fijo, predial, agua, o el último estado de cuenta (si no viene a su nombre adjuntar copia del contrato de arrendamiento. vigente).</w:t>
            </w:r>
          </w:p>
        </w:tc>
        <w:tc>
          <w:tcPr>
            <w:tcW w:w="1362" w:type="dxa"/>
            <w:shd w:val="clear" w:color="auto" w:fill="DEEAF6"/>
            <w:vAlign w:val="center"/>
            <w:hideMark/>
          </w:tcPr>
          <w:p w14:paraId="43C6C72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y original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  <w:hideMark/>
          </w:tcPr>
          <w:p w14:paraId="3BD40BB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  <w:hideMark/>
          </w:tcPr>
          <w:p w14:paraId="50D2942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  <w:hideMark/>
          </w:tcPr>
          <w:p w14:paraId="398A246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19CDC241" w14:textId="77777777" w:rsidTr="00926928">
        <w:trPr>
          <w:trHeight w:val="1842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38A03B83" w14:textId="77777777" w:rsidR="00094185" w:rsidRPr="00AE05B1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AE05B1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FOTOGRAFIAS A COLOR DEL DOMICILIO FISCAL Y OPERATIVO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17E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Fotos A COLOR de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la 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fachada y del interior del negocio firmadas. Si las herramientas, mercancía y maquinaria no se encuentran en el domicilio fiscal, deberá elaborar y adjuntar otro formato del domicilio OPERATIVO con fotografías de esos tres activos (según el giro).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0EE54B7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D8E0FE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E0485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E94B41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B43208" w14:paraId="332C6589" w14:textId="77777777" w:rsidTr="00926928">
        <w:trPr>
          <w:trHeight w:val="848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22D8309" w14:textId="77777777" w:rsidR="00094185" w:rsidRPr="00B615D0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REGISTRO PRO INTEGRIDAD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0708DBDF" w14:textId="77777777" w:rsidR="00094185" w:rsidRPr="00B615D0" w:rsidRDefault="00094185" w:rsidP="00F523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En caso de contar con ello, adjuntar el Registro Pro Integridad a cargo de la Contraloría del Estado de Jalisco.</w:t>
            </w:r>
          </w:p>
        </w:tc>
        <w:tc>
          <w:tcPr>
            <w:tcW w:w="1362" w:type="dxa"/>
            <w:shd w:val="clear" w:color="auto" w:fill="DEEAF6" w:themeFill="accent1" w:themeFillTint="33"/>
            <w:vAlign w:val="center"/>
          </w:tcPr>
          <w:p w14:paraId="79E7A731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1262" w:type="dxa"/>
            <w:shd w:val="clear" w:color="auto" w:fill="DEEAF6" w:themeFill="accent1" w:themeFillTint="33"/>
            <w:noWrap/>
            <w:vAlign w:val="center"/>
          </w:tcPr>
          <w:p w14:paraId="4705F0F2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shd w:val="clear" w:color="auto" w:fill="DEEAF6" w:themeFill="accent1" w:themeFillTint="33"/>
            <w:noWrap/>
            <w:vAlign w:val="center"/>
          </w:tcPr>
          <w:p w14:paraId="49F94E5A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shd w:val="clear" w:color="auto" w:fill="DEEAF6" w:themeFill="accent1" w:themeFillTint="33"/>
            <w:noWrap/>
            <w:vAlign w:val="center"/>
          </w:tcPr>
          <w:p w14:paraId="7C3FB5BF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</w:tbl>
    <w:p w14:paraId="49400A11" w14:textId="77777777" w:rsidR="00094185" w:rsidRDefault="00094185" w:rsidP="00094185">
      <w:pPr>
        <w:jc w:val="both"/>
        <w:rPr>
          <w:rFonts w:ascii="Arial" w:eastAsiaTheme="minorHAnsi" w:hAnsi="Arial" w:cs="Arial"/>
          <w:lang w:val="es-MX" w:eastAsia="en-US"/>
        </w:rPr>
      </w:pPr>
    </w:p>
    <w:p w14:paraId="7D48E4B7" w14:textId="2DDA2F73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5F625F">
        <w:rPr>
          <w:rFonts w:ascii="Arial" w:eastAsiaTheme="minorHAnsi" w:hAnsi="Arial" w:cs="Arial"/>
          <w:lang w:val="es-MX" w:eastAsia="en-US"/>
        </w:rPr>
        <w:t xml:space="preserve">La documentación citada con antelación, de conformidad con el artículo SEGUNDO Transitorio de la Ley, formará parte del Padrón de la Convocante. </w:t>
      </w:r>
      <w:r w:rsidRPr="00926928">
        <w:rPr>
          <w:rFonts w:ascii="Arial" w:eastAsiaTheme="minorHAnsi" w:hAnsi="Arial" w:cs="Arial"/>
          <w:lang w:val="es-MX" w:eastAsia="en-US"/>
        </w:rPr>
        <w:t xml:space="preserve">En caso de que el proveedor omita presentar algún documento que acompaña al Anexo 5, dispondrá de un plazo máximo de 3 (tres) días </w:t>
      </w:r>
      <w:r w:rsidR="00180967" w:rsidRPr="00926928">
        <w:rPr>
          <w:rFonts w:ascii="Arial" w:eastAsiaTheme="minorHAnsi" w:hAnsi="Arial" w:cs="Arial"/>
          <w:lang w:val="es-MX" w:eastAsia="en-US"/>
        </w:rPr>
        <w:t>naturales</w:t>
      </w:r>
      <w:r w:rsidRPr="00926928">
        <w:rPr>
          <w:rFonts w:ascii="Arial" w:eastAsiaTheme="minorHAnsi" w:hAnsi="Arial" w:cs="Arial"/>
          <w:lang w:val="es-MX" w:eastAsia="en-US"/>
        </w:rPr>
        <w:t xml:space="preserve"> para realizarlo</w:t>
      </w:r>
      <w:r w:rsidR="00180967" w:rsidRPr="00926928">
        <w:rPr>
          <w:rFonts w:ascii="Arial" w:eastAsiaTheme="minorHAnsi" w:hAnsi="Arial" w:cs="Arial"/>
          <w:lang w:val="es-MX" w:eastAsia="en-US"/>
        </w:rPr>
        <w:t xml:space="preserve"> a partir de la fecha de notificación por parte de la Convocante</w:t>
      </w:r>
      <w:r w:rsidRPr="00926928">
        <w:rPr>
          <w:rFonts w:ascii="Arial" w:eastAsiaTheme="minorHAnsi" w:hAnsi="Arial" w:cs="Arial"/>
          <w:lang w:val="es-MX" w:eastAsia="en-US"/>
        </w:rPr>
        <w:t xml:space="preserve">, </w:t>
      </w:r>
      <w:r w:rsidRPr="005F625F">
        <w:rPr>
          <w:rFonts w:ascii="Arial" w:eastAsiaTheme="minorHAnsi" w:hAnsi="Arial" w:cs="Arial"/>
          <w:lang w:val="es-MX" w:eastAsia="en-US"/>
        </w:rPr>
        <w:t xml:space="preserve">debiendo entregar la documentación faltante de forma física </w:t>
      </w:r>
      <w:r w:rsidRPr="005F625F">
        <w:rPr>
          <w:rFonts w:ascii="Arial" w:eastAsiaTheme="minorHAnsi" w:hAnsi="Arial" w:cs="Arial"/>
          <w:lang w:val="es-MX" w:eastAsia="en-US"/>
        </w:rPr>
        <w:lastRenderedPageBreak/>
        <w:t xml:space="preserve">en las instalaciones de la </w:t>
      </w:r>
      <w:r w:rsidR="00926928">
        <w:rPr>
          <w:rFonts w:ascii="Arial" w:eastAsiaTheme="minorHAnsi" w:hAnsi="Arial" w:cs="Arial"/>
          <w:lang w:val="es-MX" w:eastAsia="en-US"/>
        </w:rPr>
        <w:t>ASEJ</w:t>
      </w:r>
      <w:r w:rsidRPr="005F625F">
        <w:rPr>
          <w:rFonts w:ascii="Arial" w:eastAsiaTheme="minorHAnsi" w:hAnsi="Arial" w:cs="Arial"/>
          <w:lang w:val="es-MX" w:eastAsia="en-US"/>
        </w:rPr>
        <w:t xml:space="preserve">. Transcurrido el </w:t>
      </w:r>
      <w:r w:rsidR="00180967">
        <w:rPr>
          <w:rFonts w:ascii="Arial" w:eastAsiaTheme="minorHAnsi" w:hAnsi="Arial" w:cs="Arial"/>
          <w:lang w:val="es-MX" w:eastAsia="en-US"/>
        </w:rPr>
        <w:t>plazo</w:t>
      </w:r>
      <w:r w:rsidRPr="005F625F">
        <w:rPr>
          <w:rFonts w:ascii="Arial" w:eastAsiaTheme="minorHAnsi" w:hAnsi="Arial" w:cs="Arial"/>
          <w:lang w:val="es-MX" w:eastAsia="en-US"/>
        </w:rPr>
        <w:t>, sin dar cumplimiento a la entrega de la documentación requerida, se desechará la propuesta del proveedor.</w:t>
      </w:r>
    </w:p>
    <w:p w14:paraId="707B2A80" w14:textId="77777777" w:rsidR="00C74DFF" w:rsidRPr="00B43208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401A719A" w14:textId="77777777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AE20A8">
        <w:rPr>
          <w:rFonts w:ascii="Arial" w:eastAsiaTheme="minorHAnsi" w:hAnsi="Arial" w:cs="Arial"/>
          <w:lang w:val="es-MX" w:eastAsia="en-US"/>
        </w:rPr>
        <w:t xml:space="preserve">En todo caso el objeto social de la empresa o giro de la actividad del proveedor, deberá ser congruente con el objeto de esta licitación, </w:t>
      </w:r>
      <w:r w:rsidRPr="00B43208">
        <w:rPr>
          <w:rFonts w:ascii="Arial" w:eastAsiaTheme="minorHAnsi" w:hAnsi="Arial" w:cs="Arial"/>
          <w:lang w:val="es-MX" w:eastAsia="en-US"/>
        </w:rPr>
        <w:t xml:space="preserve">o justificar que se encuentra en el supuesto que refiere el artículo 73, fracción V, de la Ley de Compras Gubernamentales, Enajenaciones y Contratación de Servicios del Estado de Jalisco y sus Municipios. </w:t>
      </w:r>
    </w:p>
    <w:p w14:paraId="5184F996" w14:textId="77777777" w:rsidR="00C74DFF" w:rsidRPr="009573E6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7567C4C2" w14:textId="77777777" w:rsidR="00C74DFF" w:rsidRDefault="00C74DFF" w:rsidP="00C74DFF">
      <w:pPr>
        <w:jc w:val="both"/>
        <w:rPr>
          <w:rFonts w:ascii="Arial" w:hAnsi="Arial" w:cs="Arial"/>
          <w:b/>
          <w:i/>
          <w:sz w:val="22"/>
        </w:rPr>
      </w:pPr>
      <w:r w:rsidRPr="0018105E">
        <w:rPr>
          <w:rFonts w:ascii="Arial" w:hAnsi="Arial" w:cs="Arial"/>
          <w:b/>
          <w:i/>
          <w:sz w:val="22"/>
        </w:rPr>
        <w:t>La documentación solicitada en el Sobre 1: Propuesta Económica</w:t>
      </w:r>
      <w:r w:rsidRPr="00C90C28">
        <w:rPr>
          <w:rFonts w:ascii="Arial" w:hAnsi="Arial" w:cs="Arial"/>
          <w:b/>
          <w:i/>
          <w:sz w:val="22"/>
        </w:rPr>
        <w:t xml:space="preserve"> y</w:t>
      </w:r>
      <w:r w:rsidRPr="0018105E">
        <w:rPr>
          <w:rFonts w:ascii="Arial" w:hAnsi="Arial" w:cs="Arial"/>
          <w:b/>
          <w:i/>
          <w:sz w:val="22"/>
        </w:rPr>
        <w:t xml:space="preserve"> Sobre 2: Propuesta Técnica </w:t>
      </w:r>
      <w:r w:rsidRPr="0018105E">
        <w:rPr>
          <w:rFonts w:ascii="Arial" w:hAnsi="Arial" w:cs="Arial"/>
          <w:b/>
          <w:i/>
          <w:sz w:val="22"/>
          <w:shd w:val="clear" w:color="auto" w:fill="FFFFFF" w:themeFill="background1"/>
        </w:rPr>
        <w:t xml:space="preserve">deberá presentarse </w:t>
      </w:r>
      <w:r w:rsidRPr="0018105E">
        <w:rPr>
          <w:rFonts w:ascii="Arial" w:hAnsi="Arial" w:cs="Arial"/>
          <w:b/>
          <w:i/>
          <w:sz w:val="22"/>
        </w:rPr>
        <w:t>sin tachaduras ni enmendaduras, en idioma español, firmadas y/o rubricadas, según corresponda, todas y cada una de las hojas que integren los documentos requeridos conforme a la presente convocatoria, y en caso de que se presenten documentos en idioma diferente al español, deberá acompañar la traducción correspondiente.</w:t>
      </w:r>
    </w:p>
    <w:p w14:paraId="32E9512B" w14:textId="2F0CC795" w:rsidR="00C74DFF" w:rsidRPr="0018105E" w:rsidRDefault="00C74DFF" w:rsidP="00971710">
      <w:pPr>
        <w:jc w:val="both"/>
        <w:rPr>
          <w:rFonts w:ascii="Arial" w:hAnsi="Arial" w:cs="Arial"/>
          <w:b/>
        </w:rPr>
      </w:pPr>
    </w:p>
    <w:p w14:paraId="3B510C39" w14:textId="259DC9D9" w:rsidR="00000E56" w:rsidRDefault="00000E56" w:rsidP="00971710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</w:t>
      </w:r>
      <w:r w:rsidR="00781329" w:rsidRPr="0018105E">
        <w:rPr>
          <w:rFonts w:ascii="Arial" w:hAnsi="Arial" w:cs="Arial"/>
          <w:b/>
        </w:rPr>
        <w:t>4</w:t>
      </w:r>
      <w:r w:rsidRPr="0018105E">
        <w:rPr>
          <w:rFonts w:ascii="Arial" w:hAnsi="Arial" w:cs="Arial"/>
          <w:b/>
        </w:rPr>
        <w:t xml:space="preserve"> Acto de presentación y apertura de proposiciones.</w:t>
      </w:r>
    </w:p>
    <w:p w14:paraId="2F4EB6E2" w14:textId="77777777" w:rsidR="00000E56" w:rsidRDefault="00000E56" w:rsidP="009717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CABD36" w14:textId="31F8099A" w:rsidR="00000E56" w:rsidRDefault="00000E56" w:rsidP="00971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entre los licitantes que asistan al acto, ést</w:t>
      </w:r>
      <w:r w:rsidR="006340DF">
        <w:rPr>
          <w:rFonts w:ascii="Arial" w:hAnsi="Arial" w:cs="Arial"/>
        </w:rPr>
        <w:t>os elegirán a cuando menos uno que,</w:t>
      </w:r>
      <w:r>
        <w:rPr>
          <w:rFonts w:ascii="Arial" w:hAnsi="Arial" w:cs="Arial"/>
        </w:rPr>
        <w:t xml:space="preserve"> en forma conjunta con</w:t>
      </w:r>
      <w:r w:rsidR="004D20CB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personal de la Convocante, rubricarán </w:t>
      </w:r>
      <w:r w:rsidR="00C172C6">
        <w:rPr>
          <w:rFonts w:ascii="Arial" w:hAnsi="Arial" w:cs="Arial"/>
        </w:rPr>
        <w:t>los Anexos 1 y 2,</w:t>
      </w:r>
      <w:r>
        <w:rPr>
          <w:rFonts w:ascii="Arial" w:hAnsi="Arial" w:cs="Arial"/>
        </w:rPr>
        <w:t xml:space="preserve"> de conformid</w:t>
      </w:r>
      <w:r w:rsidR="00792B7A">
        <w:rPr>
          <w:rFonts w:ascii="Arial" w:hAnsi="Arial" w:cs="Arial"/>
        </w:rPr>
        <w:t>ad con el artículo 65, numeral 1</w:t>
      </w:r>
      <w:r>
        <w:rPr>
          <w:rFonts w:ascii="Arial" w:hAnsi="Arial" w:cs="Arial"/>
        </w:rPr>
        <w:t>, fracción II</w:t>
      </w:r>
      <w:r w:rsidR="007A1B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</w:t>
      </w:r>
      <w:r w:rsidRPr="001F5578">
        <w:rPr>
          <w:rFonts w:ascii="Arial" w:hAnsi="Arial" w:cs="Arial"/>
        </w:rPr>
        <w:t xml:space="preserve">Ley de Compras Gubernamentales, Enajenaciones y Contratación de Servicios del Estado de </w:t>
      </w:r>
      <w:r>
        <w:rPr>
          <w:rFonts w:ascii="Arial" w:hAnsi="Arial" w:cs="Arial"/>
        </w:rPr>
        <w:t>Jalisco y sus Municipios.</w:t>
      </w:r>
    </w:p>
    <w:p w14:paraId="2C0DA219" w14:textId="70C28E33" w:rsidR="00087CA2" w:rsidRPr="00C222D3" w:rsidRDefault="00087CA2" w:rsidP="00971710">
      <w:pPr>
        <w:jc w:val="both"/>
        <w:rPr>
          <w:rFonts w:ascii="Arial" w:hAnsi="Arial" w:cs="Arial"/>
        </w:rPr>
      </w:pPr>
    </w:p>
    <w:p w14:paraId="38869C63" w14:textId="2F6CCB2D" w:rsidR="004014A9" w:rsidRPr="00C222D3" w:rsidRDefault="004014A9" w:rsidP="0097171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222D3">
        <w:rPr>
          <w:rFonts w:ascii="Arial" w:hAnsi="Arial" w:cs="Arial"/>
          <w:b/>
        </w:rPr>
        <w:t xml:space="preserve"> CRITERIOS DE EVALUACIÓN Y ADJUDICACIÓN</w:t>
      </w:r>
    </w:p>
    <w:p w14:paraId="1F2A659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8894E91" w14:textId="77777777" w:rsidR="004014A9" w:rsidRPr="001F5578" w:rsidRDefault="004014A9" w:rsidP="004014A9">
      <w:pPr>
        <w:pStyle w:val="Textoindependiente"/>
      </w:pPr>
      <w:r w:rsidRPr="001F5578">
        <w:t>Para el fallo, se emitirá un dictamen que valide la adjudicación, el cual contendrá los elementos técnicos y económicos y deberá contarse con un mínimo de dos propuestas susceptibles de analizarse técnicamente.</w:t>
      </w:r>
    </w:p>
    <w:p w14:paraId="0697E74C" w14:textId="77777777" w:rsidR="004014A9" w:rsidRPr="001F5578" w:rsidRDefault="004014A9" w:rsidP="004014A9">
      <w:pPr>
        <w:pStyle w:val="Textoindependiente"/>
      </w:pPr>
    </w:p>
    <w:p w14:paraId="0C910130" w14:textId="77777777" w:rsidR="004014A9" w:rsidRPr="001F5578" w:rsidRDefault="004014A9" w:rsidP="004014A9">
      <w:pPr>
        <w:pStyle w:val="Textoindependiente"/>
      </w:pPr>
      <w:r w:rsidRPr="001F5578">
        <w:t>La evaluación y adjudicación de la Licitación, se realizará de conformidad con el mecanismo de costo beneficio, el cual se adjudicará a quien cumpla con los requisitos de la convocatoria y oferte el precio más bajo.</w:t>
      </w:r>
    </w:p>
    <w:p w14:paraId="31E75938" w14:textId="77777777" w:rsidR="004014A9" w:rsidRPr="001F5578" w:rsidRDefault="004014A9" w:rsidP="004014A9">
      <w:pPr>
        <w:pStyle w:val="Textoindependiente"/>
      </w:pPr>
    </w:p>
    <w:p w14:paraId="13567776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evaluar aspectos técnicos y económicos de las ofertas objeto de esta Licitación, se considerará:</w:t>
      </w:r>
    </w:p>
    <w:p w14:paraId="7731B398" w14:textId="77777777" w:rsidR="004014A9" w:rsidRPr="001F5578" w:rsidRDefault="004014A9" w:rsidP="004014A9">
      <w:pPr>
        <w:pStyle w:val="Lista2"/>
        <w:ind w:left="360" w:firstLine="0"/>
        <w:jc w:val="both"/>
        <w:rPr>
          <w:rFonts w:ascii="Arial" w:hAnsi="Arial" w:cs="Arial"/>
        </w:rPr>
      </w:pPr>
    </w:p>
    <w:p w14:paraId="48C3C43B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Apego a las especificaciones requeridas en estas bases.</w:t>
      </w:r>
    </w:p>
    <w:p w14:paraId="194BE892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Cumplimiento de la presentación de todos los documentos y requisitos contenidos en las bases.</w:t>
      </w:r>
    </w:p>
    <w:p w14:paraId="1025FA6A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precio </w:t>
      </w:r>
      <w:r>
        <w:rPr>
          <w:rFonts w:ascii="Arial" w:hAnsi="Arial" w:cs="Arial"/>
        </w:rPr>
        <w:t>más conveniente</w:t>
      </w:r>
      <w:r w:rsidRPr="001F5578">
        <w:rPr>
          <w:rFonts w:ascii="Arial" w:hAnsi="Arial" w:cs="Arial"/>
        </w:rPr>
        <w:t>.</w:t>
      </w:r>
    </w:p>
    <w:p w14:paraId="0D1EC564" w14:textId="77777777" w:rsidR="00936261" w:rsidRPr="00936261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t>En caso de empate entre uno o varios licitantes en una misma o más partidas, se adjudicará el contrato de conformidad con lo establecido en el artículo 68 de la Ley de Compras Gubernamentales, Enajenaciones y Contratación de Servicios del Estado de Jalisco y sus Municipios.</w:t>
      </w:r>
    </w:p>
    <w:p w14:paraId="70874EBD" w14:textId="77777777" w:rsidR="00936261" w:rsidRPr="00936261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lastRenderedPageBreak/>
        <w:t>Si existen dos o más proposiciones que en cuanto a precio tengan una diferencia entre sí que no sea superior al dos por ciento, el contrato se adjudicará de conformidad con lo establecido en el numeral 2 del artículo 49 de la Ley de Compras Gubernamentales, Enajenaciones y Contratación de Servicios del Estado de Jalisco y sus Municipios.</w:t>
      </w:r>
    </w:p>
    <w:p w14:paraId="07DCA319" w14:textId="3FD4EE47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64EE0">
        <w:rPr>
          <w:rFonts w:ascii="Arial" w:hAnsi="Arial" w:cs="Arial"/>
          <w:b/>
        </w:rPr>
        <w:t>9.1 P</w:t>
      </w:r>
      <w:r w:rsidR="00E46CEE" w:rsidRPr="00064EE0">
        <w:rPr>
          <w:rFonts w:ascii="Arial" w:hAnsi="Arial" w:cs="Arial"/>
          <w:b/>
        </w:rPr>
        <w:t>ersonas que podrán participar</w:t>
      </w:r>
      <w:r w:rsidRPr="00064EE0">
        <w:rPr>
          <w:rFonts w:ascii="Arial" w:hAnsi="Arial" w:cs="Arial"/>
          <w:b/>
        </w:rPr>
        <w:t>:</w:t>
      </w:r>
    </w:p>
    <w:p w14:paraId="47059A54" w14:textId="77777777" w:rsidR="00AE32C7" w:rsidRPr="00064EE0" w:rsidRDefault="00AE32C7" w:rsidP="000F763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</w:rPr>
      </w:pPr>
    </w:p>
    <w:p w14:paraId="3235FD46" w14:textId="0FCD20A9" w:rsidR="007A1B60" w:rsidRDefault="007A1B60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5D18">
        <w:rPr>
          <w:rFonts w:ascii="Arial" w:hAnsi="Arial" w:cs="Arial"/>
        </w:rPr>
        <w:t>Podrán participar en el presente procedimiento de licitación, las personas físicas y jurídicas que cuenten con capacidad de respuesta inmediata, con recursos técnicos, financieros y demás que sean necesarios</w:t>
      </w:r>
      <w:r w:rsidR="00905D18" w:rsidRPr="00905D18">
        <w:rPr>
          <w:rFonts w:ascii="Arial" w:hAnsi="Arial" w:cs="Arial"/>
        </w:rPr>
        <w:t>.</w:t>
      </w:r>
      <w:r w:rsidRPr="00905D18">
        <w:rPr>
          <w:rFonts w:ascii="Arial" w:hAnsi="Arial" w:cs="Arial"/>
        </w:rPr>
        <w:t xml:space="preserve"> </w:t>
      </w:r>
    </w:p>
    <w:p w14:paraId="4B6AAF56" w14:textId="77777777" w:rsidR="00905D18" w:rsidRPr="007A1B60" w:rsidRDefault="00905D18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422B70" w14:textId="1E1F8373" w:rsidR="007A1B60" w:rsidRDefault="007A1B60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B60">
        <w:rPr>
          <w:rFonts w:ascii="Arial" w:hAnsi="Arial" w:cs="Arial"/>
        </w:rPr>
        <w:t xml:space="preserve">No podrán participar en la presente licitación, aquellas empresas o personas físicas con actividad empresarial, que se encuentren en la presunción de llevar a cabo operaciones inexistentes, en términos el </w:t>
      </w:r>
      <w:r w:rsidRPr="000C473F">
        <w:rPr>
          <w:rFonts w:ascii="Arial" w:hAnsi="Arial" w:cs="Arial"/>
        </w:rPr>
        <w:t>artículo 69-B del</w:t>
      </w:r>
      <w:r w:rsidR="00FC4EF6">
        <w:rPr>
          <w:rFonts w:ascii="Arial" w:hAnsi="Arial" w:cs="Arial"/>
        </w:rPr>
        <w:t xml:space="preserve"> Código Fiscal de la Federación, </w:t>
      </w:r>
      <w:r w:rsidR="00FC4EF6" w:rsidRPr="00AE20A8">
        <w:rPr>
          <w:rFonts w:ascii="Arial" w:hAnsi="Arial" w:cs="Arial"/>
        </w:rPr>
        <w:t xml:space="preserve">así como </w:t>
      </w:r>
      <w:r w:rsidR="00F52328" w:rsidRPr="00AE20A8">
        <w:rPr>
          <w:rFonts w:ascii="Arial" w:hAnsi="Arial" w:cs="Arial"/>
        </w:rPr>
        <w:t>en los supuestos establecidos por</w:t>
      </w:r>
      <w:r w:rsidR="00FC4EF6" w:rsidRPr="00AE20A8">
        <w:rPr>
          <w:rFonts w:ascii="Arial" w:hAnsi="Arial" w:cs="Arial"/>
        </w:rPr>
        <w:t xml:space="preserve"> el artículo 52 de la Ley</w:t>
      </w:r>
      <w:r w:rsidR="00F52328" w:rsidRPr="00AE20A8">
        <w:rPr>
          <w:rFonts w:ascii="Arial" w:hAnsi="Arial" w:cs="Arial"/>
        </w:rPr>
        <w:t xml:space="preserve"> de Compras Gubernamentales, Enajenaciones y Contratación de Servicios del Estado de Jalisco y sus Municipios</w:t>
      </w:r>
      <w:r w:rsidR="00FC4EF6" w:rsidRPr="00AE20A8">
        <w:rPr>
          <w:rFonts w:ascii="Arial" w:hAnsi="Arial" w:cs="Arial"/>
        </w:rPr>
        <w:t>.</w:t>
      </w:r>
    </w:p>
    <w:p w14:paraId="175728A2" w14:textId="63E386D2" w:rsidR="00AE32C7" w:rsidRPr="00AE32C7" w:rsidRDefault="00AE32C7" w:rsidP="00AE32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MX" w:eastAsia="en-US"/>
        </w:rPr>
      </w:pPr>
    </w:p>
    <w:p w14:paraId="4FEEAB15" w14:textId="4A9C164F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CAUSAS EXPRESAS DE DESECHAMIENTO O DESCALIFICACIÓN </w:t>
      </w:r>
    </w:p>
    <w:p w14:paraId="12261EC5" w14:textId="61CFA2F0" w:rsidR="004014A9" w:rsidRPr="001F5578" w:rsidRDefault="007A1B60" w:rsidP="007A1B60">
      <w:pPr>
        <w:pStyle w:val="Prrafodelista"/>
        <w:tabs>
          <w:tab w:val="left" w:pos="152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6E2B8A9" w14:textId="5D64DA0F" w:rsidR="004014A9" w:rsidRPr="00B615D0" w:rsidRDefault="004014A9" w:rsidP="00B615D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falta de cumplimiento de cualquiera de los puntos establecidos en la presente convocatoria.</w:t>
      </w:r>
    </w:p>
    <w:p w14:paraId="42D2D4C1" w14:textId="67AC508A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No acreditar alguna de las especificaciones expresamente requeridas de los </w:t>
      </w:r>
      <w:r w:rsidR="00F52328" w:rsidRPr="00AE20A8">
        <w:rPr>
          <w:rFonts w:ascii="Arial" w:hAnsi="Arial" w:cs="Arial"/>
        </w:rPr>
        <w:t>servicios</w:t>
      </w:r>
      <w:r w:rsidRPr="00AE20A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>licitados.</w:t>
      </w:r>
    </w:p>
    <w:p w14:paraId="2D38D425" w14:textId="3E4431DF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Incurrir en falsedad de declaraciones ante la Convocante, respecto de los Anexos firmados bajo protesta de decir verdad, así como </w:t>
      </w:r>
      <w:r w:rsidR="00F52328">
        <w:rPr>
          <w:rFonts w:ascii="Arial" w:hAnsi="Arial" w:cs="Arial"/>
        </w:rPr>
        <w:t>de</w:t>
      </w:r>
      <w:r w:rsidRPr="001F5578">
        <w:rPr>
          <w:rFonts w:ascii="Arial" w:hAnsi="Arial" w:cs="Arial"/>
        </w:rPr>
        <w:t xml:space="preserve"> todos los</w:t>
      </w:r>
      <w:r w:rsidR="00F52328">
        <w:rPr>
          <w:rFonts w:ascii="Arial" w:hAnsi="Arial" w:cs="Arial"/>
        </w:rPr>
        <w:t xml:space="preserve"> documentos solicitados en las B</w:t>
      </w:r>
      <w:r w:rsidRPr="001F5578">
        <w:rPr>
          <w:rFonts w:ascii="Arial" w:hAnsi="Arial" w:cs="Arial"/>
        </w:rPr>
        <w:t>ases de esta Licitación.</w:t>
      </w:r>
    </w:p>
    <w:p w14:paraId="782F55B9" w14:textId="7557373C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Ofrecer un tiempo de entrega mayor al especificado </w:t>
      </w:r>
      <w:r>
        <w:rPr>
          <w:rFonts w:ascii="Arial" w:hAnsi="Arial" w:cs="Arial"/>
        </w:rPr>
        <w:t>en</w:t>
      </w:r>
      <w:r w:rsidR="00F52328">
        <w:rPr>
          <w:rFonts w:ascii="Arial" w:hAnsi="Arial" w:cs="Arial"/>
        </w:rPr>
        <w:t xml:space="preserve"> las B</w:t>
      </w:r>
      <w:r w:rsidRPr="001F5578">
        <w:rPr>
          <w:rFonts w:ascii="Arial" w:hAnsi="Arial" w:cs="Arial"/>
        </w:rPr>
        <w:t>ases.</w:t>
      </w:r>
    </w:p>
    <w:p w14:paraId="4AF88295" w14:textId="77777777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estén firmadas las propuestas por las personas legalmente facultadas para ello.</w:t>
      </w:r>
    </w:p>
    <w:p w14:paraId="3AB66904" w14:textId="77777777" w:rsidR="004014A9" w:rsidRPr="001F5578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Ofrecer varias propuestas de una misma partida.</w:t>
      </w:r>
    </w:p>
    <w:p w14:paraId="02E7A4F6" w14:textId="77777777" w:rsidR="004014A9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compruebe que algún licitante ha acordado con otro u otros elevar el costo de los bienes y/o servicios licitados, que tenga como fin obtener una ventaja</w:t>
      </w:r>
      <w:r>
        <w:rPr>
          <w:rFonts w:ascii="Arial" w:hAnsi="Arial" w:cs="Arial"/>
        </w:rPr>
        <w:t>.</w:t>
      </w:r>
    </w:p>
    <w:p w14:paraId="0BB01111" w14:textId="5AAC10C6" w:rsidR="004014A9" w:rsidRDefault="004014A9" w:rsidP="00207A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la propuesta económica se presente fuera del formato establecido como Anexo </w:t>
      </w:r>
      <w:r w:rsidR="00F63CFE">
        <w:rPr>
          <w:rFonts w:ascii="Arial" w:hAnsi="Arial" w:cs="Arial"/>
        </w:rPr>
        <w:t>1</w:t>
      </w:r>
      <w:r>
        <w:rPr>
          <w:rFonts w:ascii="Arial" w:hAnsi="Arial" w:cs="Arial"/>
        </w:rPr>
        <w:t>, y/o fuera confusa.</w:t>
      </w:r>
    </w:p>
    <w:p w14:paraId="3C5AB727" w14:textId="4BB24FFD" w:rsidR="0008263C" w:rsidRDefault="0008263C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703EA">
        <w:rPr>
          <w:rFonts w:ascii="Arial" w:hAnsi="Arial" w:cs="Arial"/>
        </w:rPr>
        <w:t xml:space="preserve">Repercutir en la integración de la propuesta económica, la retención del cinco al </w:t>
      </w:r>
      <w:r w:rsidRPr="0018105E">
        <w:rPr>
          <w:rFonts w:ascii="Arial" w:hAnsi="Arial" w:cs="Arial"/>
        </w:rPr>
        <w:t>millar para el Fondo Impulso Jalisco.</w:t>
      </w:r>
    </w:p>
    <w:p w14:paraId="12B368AA" w14:textId="19534FA7" w:rsidR="00F52328" w:rsidRPr="00F52328" w:rsidRDefault="00F52328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20A8">
        <w:rPr>
          <w:rFonts w:ascii="Arial" w:hAnsi="Arial" w:cs="Arial"/>
        </w:rPr>
        <w:t>Presentar las propuestas técnica y económica fuera de los tiempos y formas establecidos en las Bases de la convocatoria.</w:t>
      </w:r>
    </w:p>
    <w:p w14:paraId="2C23795C" w14:textId="594D8FCF" w:rsidR="00F52328" w:rsidRPr="00AE20A8" w:rsidRDefault="00F52328" w:rsidP="00C703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 </w:t>
      </w:r>
      <w:r w:rsidRPr="00AE20A8">
        <w:rPr>
          <w:rFonts w:ascii="Arial" w:hAnsi="Arial" w:cs="Arial"/>
        </w:rPr>
        <w:t>Encontrarse en alguno de los supuestos establecidos en el punto 9.1</w:t>
      </w:r>
      <w:r w:rsidR="00DB711D">
        <w:rPr>
          <w:rFonts w:ascii="Arial" w:hAnsi="Arial" w:cs="Arial"/>
        </w:rPr>
        <w:t xml:space="preserve"> Personas que podrán participar</w:t>
      </w:r>
      <w:r w:rsidRPr="00AE20A8">
        <w:rPr>
          <w:rFonts w:ascii="Arial" w:hAnsi="Arial" w:cs="Arial"/>
        </w:rPr>
        <w:t>, en las Bases de la convocatoria.</w:t>
      </w:r>
    </w:p>
    <w:p w14:paraId="3BF62A3B" w14:textId="77777777" w:rsidR="009A17E6" w:rsidRPr="0018105E" w:rsidRDefault="009A17E6" w:rsidP="009A17E6">
      <w:pPr>
        <w:pStyle w:val="Prrafodelista"/>
        <w:jc w:val="both"/>
        <w:rPr>
          <w:rFonts w:ascii="Arial" w:hAnsi="Arial" w:cs="Arial"/>
        </w:rPr>
      </w:pPr>
    </w:p>
    <w:p w14:paraId="3C2335F7" w14:textId="1DDE87D3" w:rsidR="00B34E49" w:rsidRPr="0018105E" w:rsidRDefault="00B34E49" w:rsidP="00B34E4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De conformidad con el numeral 2 del artículo 69 de la Ley de Compras Gubernamentales, Enajenaciones y Contratación de Servicios del Estado de Jalisco y sus Municipios.</w:t>
      </w:r>
    </w:p>
    <w:p w14:paraId="7C8B6648" w14:textId="6C402BE2" w:rsidR="004014A9" w:rsidRPr="0018105E" w:rsidRDefault="004014A9" w:rsidP="00C703EA">
      <w:pPr>
        <w:pStyle w:val="Prrafodelista"/>
        <w:jc w:val="both"/>
        <w:rPr>
          <w:rFonts w:ascii="Arial" w:hAnsi="Arial" w:cs="Arial"/>
        </w:rPr>
      </w:pPr>
    </w:p>
    <w:p w14:paraId="0ADFD654" w14:textId="25805BEA" w:rsidR="004014A9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lastRenderedPageBreak/>
        <w:t xml:space="preserve">La </w:t>
      </w:r>
      <w:r w:rsidR="00B34E49" w:rsidRPr="0018105E">
        <w:rPr>
          <w:rFonts w:ascii="Arial" w:hAnsi="Arial" w:cs="Arial"/>
        </w:rPr>
        <w:t>Dirección General de Administración y Área Requirente</w:t>
      </w:r>
      <w:r w:rsidRPr="0018105E">
        <w:rPr>
          <w:rFonts w:ascii="Arial" w:hAnsi="Arial" w:cs="Arial"/>
        </w:rPr>
        <w:t xml:space="preserve"> de la Convocante, resolverá</w:t>
      </w:r>
      <w:r w:rsidR="00B34E49" w:rsidRPr="0018105E">
        <w:rPr>
          <w:rFonts w:ascii="Arial" w:hAnsi="Arial" w:cs="Arial"/>
        </w:rPr>
        <w:t>n</w:t>
      </w:r>
      <w:r w:rsidRPr="0018105E">
        <w:rPr>
          <w:rFonts w:ascii="Arial" w:hAnsi="Arial" w:cs="Arial"/>
        </w:rPr>
        <w:t xml:space="preserve"> el sentido de cualquier situación no prevista en la presente convocatoria y sus decisiones serán definitivas.</w:t>
      </w:r>
    </w:p>
    <w:p w14:paraId="1473C6A1" w14:textId="77777777" w:rsidR="00D23407" w:rsidRDefault="00D23407" w:rsidP="004014A9">
      <w:pPr>
        <w:jc w:val="both"/>
        <w:rPr>
          <w:rFonts w:ascii="Arial" w:hAnsi="Arial" w:cs="Arial"/>
        </w:rPr>
      </w:pPr>
    </w:p>
    <w:p w14:paraId="3897B9F3" w14:textId="25BA5B9D" w:rsidR="00D23407" w:rsidRDefault="00D23407" w:rsidP="004014A9">
      <w:pPr>
        <w:jc w:val="both"/>
        <w:rPr>
          <w:rFonts w:ascii="Arial" w:hAnsi="Arial" w:cs="Arial"/>
        </w:rPr>
      </w:pPr>
      <w:r w:rsidRPr="00C55968">
        <w:rPr>
          <w:rFonts w:ascii="Arial" w:hAnsi="Arial" w:cs="Arial"/>
        </w:rPr>
        <w:t>De conformidad con el numeral 3 del artículo 66 de la Ley de Compras Gubernamentales, Enajenaciones y Contratación de Servicios del Estado de Jalisco y sus Municipios, la inobservancia por parte de los licitantes respecto de las condiciones que tengan como propósito facilitar la presentación de las proposiciones y agilizar la conducción de los actos de la licitación, así como cualquier otro requisito cuyo incumplimiento, por sí mismo, o deficiencia en su contenido no afecte la solvencia de las proposiciones no será motivo de desechamiento o descalificación.</w:t>
      </w:r>
    </w:p>
    <w:p w14:paraId="211F9579" w14:textId="77777777" w:rsidR="0047304A" w:rsidRPr="001F5578" w:rsidRDefault="0047304A" w:rsidP="004014A9">
      <w:pPr>
        <w:jc w:val="both"/>
        <w:rPr>
          <w:rFonts w:ascii="Arial" w:hAnsi="Arial" w:cs="Arial"/>
          <w:b/>
        </w:rPr>
      </w:pPr>
    </w:p>
    <w:p w14:paraId="2BC40C9E" w14:textId="7FCDA1B5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DECLARACIÓN DE LICITACIÓN PÚBLICA O PARTIDA(S) DESIERTA(S)</w:t>
      </w:r>
      <w:r w:rsidR="00BE6FA5">
        <w:rPr>
          <w:rFonts w:ascii="Arial" w:hAnsi="Arial" w:cs="Arial"/>
          <w:b/>
        </w:rPr>
        <w:t xml:space="preserve"> Y/O DE LA CANCELACIÓN.</w:t>
      </w:r>
    </w:p>
    <w:p w14:paraId="1B24C1F9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C32264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Se podrá declarar desierta la LICITACIÓN o alguna partida de forma total o parcial, en los siguientes casos:</w:t>
      </w:r>
    </w:p>
    <w:p w14:paraId="5AF2595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1E88D06F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los artículos 71, numeral 1 y 72 numeral 1 fracción VII, de la Ley de Compras Gubernamentales, Enajenaciones y Contratación de Servicios del Estado de Jalisco y sus Municipios, se procederá a </w:t>
      </w:r>
      <w:r w:rsidRPr="00B72B94">
        <w:rPr>
          <w:rFonts w:ascii="Arial" w:hAnsi="Arial" w:cs="Arial"/>
        </w:rPr>
        <w:t>declarar desierta la LICITACIÓN o alguna partida de forma total o parcial, en los siguientes casos:</w:t>
      </w:r>
    </w:p>
    <w:p w14:paraId="01B0EE92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1AF0A2E" w14:textId="77777777" w:rsidR="0026690E" w:rsidRPr="00404501" w:rsidRDefault="0026690E" w:rsidP="0026690E">
      <w:pPr>
        <w:pStyle w:val="Continuar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Cuando las proposiciones presentadas no reúnan los requisitos solicitados. </w:t>
      </w:r>
    </w:p>
    <w:p w14:paraId="2326511E" w14:textId="77777777" w:rsidR="0026690E" w:rsidRPr="00C5250D" w:rsidRDefault="0026690E" w:rsidP="0026690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5250D">
        <w:rPr>
          <w:rFonts w:ascii="Arial" w:hAnsi="Arial" w:cs="Arial"/>
        </w:rPr>
        <w:t>Cuando la propuesta más económica que cumpla con todos los requerimientos técnicos solicitados por la Convocante, resulte superior en un 10% o inferior en un 40% respecto de la media de precios que arroje la investigación de mercado.</w:t>
      </w:r>
    </w:p>
    <w:p w14:paraId="1002AD8A" w14:textId="2C84DC82" w:rsidR="0026690E" w:rsidRPr="00404501" w:rsidRDefault="0026690E" w:rsidP="0026690E">
      <w:pPr>
        <w:pStyle w:val="Continuar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En caso de que no se presente </w:t>
      </w:r>
      <w:r w:rsidR="007950BE" w:rsidRPr="00AE20A8">
        <w:rPr>
          <w:rFonts w:ascii="Arial" w:hAnsi="Arial" w:cs="Arial"/>
        </w:rPr>
        <w:t>un</w:t>
      </w:r>
      <w:r w:rsidRPr="00AE20A8">
        <w:rPr>
          <w:rFonts w:ascii="Arial" w:hAnsi="Arial" w:cs="Arial"/>
        </w:rPr>
        <w:t xml:space="preserve"> mínimo de </w:t>
      </w:r>
      <w:r w:rsidR="007950BE" w:rsidRPr="00AE20A8">
        <w:rPr>
          <w:rFonts w:ascii="Arial" w:hAnsi="Arial" w:cs="Arial"/>
        </w:rPr>
        <w:t xml:space="preserve">dos </w:t>
      </w:r>
      <w:r w:rsidRPr="00AE20A8">
        <w:rPr>
          <w:rFonts w:ascii="Arial" w:hAnsi="Arial" w:cs="Arial"/>
        </w:rPr>
        <w:t>p</w:t>
      </w:r>
      <w:r w:rsidRPr="00404501">
        <w:rPr>
          <w:rFonts w:ascii="Arial" w:hAnsi="Arial" w:cs="Arial"/>
        </w:rPr>
        <w:t>ropuestas</w:t>
      </w:r>
      <w:r w:rsidRPr="00404501">
        <w:t xml:space="preserve"> </w:t>
      </w:r>
      <w:r w:rsidRPr="00404501">
        <w:rPr>
          <w:rFonts w:ascii="Arial" w:hAnsi="Arial" w:cs="Arial"/>
        </w:rPr>
        <w:t>susceptibles de analizarse técnicamente.</w:t>
      </w:r>
    </w:p>
    <w:p w14:paraId="114D2C68" w14:textId="77777777" w:rsidR="00BE6FA5" w:rsidRPr="00404501" w:rsidRDefault="00BE6FA5" w:rsidP="00342906">
      <w:pPr>
        <w:jc w:val="both"/>
        <w:rPr>
          <w:rFonts w:ascii="Arial" w:hAnsi="Arial" w:cs="Arial"/>
        </w:rPr>
      </w:pPr>
    </w:p>
    <w:p w14:paraId="26C424C8" w14:textId="758A5E52" w:rsidR="001B1A2B" w:rsidRDefault="00BE6FA5" w:rsidP="00342906">
      <w:p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>Se podrá cancelar una licitación o determinadas partidas de ésta, cuando se extinga la necesidad de adquirir los servicios correspondientes, o cuando</w:t>
      </w:r>
      <w:r w:rsidRPr="007C1B17">
        <w:rPr>
          <w:rFonts w:ascii="Arial" w:hAnsi="Arial" w:cs="Arial"/>
          <w:b/>
        </w:rPr>
        <w:t xml:space="preserve"> </w:t>
      </w:r>
      <w:r w:rsidRPr="004A09DC">
        <w:rPr>
          <w:rFonts w:ascii="Arial" w:hAnsi="Arial" w:cs="Arial"/>
        </w:rPr>
        <w:t xml:space="preserve">se detecte que, de continuar con el procedimiento, puedan ocasionarse daños o perjuicios a la </w:t>
      </w:r>
      <w:r w:rsidRPr="00713833">
        <w:rPr>
          <w:rFonts w:ascii="Arial" w:hAnsi="Arial" w:cs="Arial"/>
        </w:rPr>
        <w:t>Convocante, a</w:t>
      </w:r>
      <w:r w:rsidR="00BB62AE" w:rsidRPr="00713833">
        <w:rPr>
          <w:rFonts w:ascii="Arial" w:hAnsi="Arial" w:cs="Arial"/>
        </w:rPr>
        <w:t>l Área Requirente y/o terceros</w:t>
      </w:r>
      <w:r w:rsidR="00191563">
        <w:rPr>
          <w:rFonts w:ascii="Arial" w:hAnsi="Arial" w:cs="Arial"/>
        </w:rPr>
        <w:t>.</w:t>
      </w:r>
    </w:p>
    <w:p w14:paraId="619622B2" w14:textId="77777777" w:rsidR="00F576E6" w:rsidRPr="004A09DC" w:rsidRDefault="00F576E6" w:rsidP="00342906">
      <w:pPr>
        <w:jc w:val="both"/>
        <w:rPr>
          <w:rFonts w:ascii="Arial" w:hAnsi="Arial" w:cs="Arial"/>
        </w:rPr>
      </w:pPr>
    </w:p>
    <w:p w14:paraId="178A6FE1" w14:textId="415CF71E" w:rsidR="00BE6FA5" w:rsidRPr="004A09DC" w:rsidRDefault="00BE6FA5" w:rsidP="00A41572">
      <w:pPr>
        <w:jc w:val="both"/>
        <w:rPr>
          <w:rFonts w:ascii="Arial" w:hAnsi="Arial" w:cs="Arial"/>
        </w:rPr>
      </w:pPr>
      <w:r w:rsidRPr="004A09DC">
        <w:rPr>
          <w:rFonts w:ascii="Arial" w:hAnsi="Arial" w:cs="Arial"/>
        </w:rPr>
        <w:t>El ente público podrá resolver la terminación anticipada de los contratos cuando concurran razones de interés general, o bien, cuando por causas justificadas se extinga la necesidad de</w:t>
      </w:r>
      <w:r w:rsidR="007950BE">
        <w:rPr>
          <w:rFonts w:ascii="Arial" w:hAnsi="Arial" w:cs="Arial"/>
        </w:rPr>
        <w:t xml:space="preserve"> </w:t>
      </w:r>
      <w:r w:rsidR="00F53AF7">
        <w:rPr>
          <w:rFonts w:ascii="Arial" w:hAnsi="Arial" w:cs="Arial"/>
        </w:rPr>
        <w:t>servicio</w:t>
      </w:r>
      <w:r w:rsidR="007950BE">
        <w:rPr>
          <w:rFonts w:ascii="Arial" w:hAnsi="Arial" w:cs="Arial"/>
        </w:rPr>
        <w:t>s</w:t>
      </w:r>
      <w:r w:rsidR="00CB27C0">
        <w:rPr>
          <w:rFonts w:ascii="Arial" w:hAnsi="Arial" w:cs="Arial"/>
        </w:rPr>
        <w:t xml:space="preserve"> contratado</w:t>
      </w:r>
      <w:r w:rsidR="007950BE">
        <w:rPr>
          <w:rFonts w:ascii="Arial" w:hAnsi="Arial" w:cs="Arial"/>
        </w:rPr>
        <w:t>s</w:t>
      </w:r>
      <w:r w:rsidRPr="004A09DC">
        <w:rPr>
          <w:rFonts w:ascii="Arial" w:hAnsi="Arial" w:cs="Arial"/>
        </w:rPr>
        <w:t xml:space="preserve">, y se demuestre </w:t>
      </w:r>
      <w:r w:rsidR="00560D1E" w:rsidRPr="004A09DC">
        <w:rPr>
          <w:rFonts w:ascii="Arial" w:hAnsi="Arial" w:cs="Arial"/>
        </w:rPr>
        <w:t>que,</w:t>
      </w:r>
      <w:r w:rsidRPr="004A09DC">
        <w:rPr>
          <w:rFonts w:ascii="Arial" w:hAnsi="Arial" w:cs="Arial"/>
        </w:rPr>
        <w:t xml:space="preserve"> de continuar con el cumplimiento de las obligaciones pactadas, se ocasionaría algún daño o perjuicio al Estado, o se determine, por la autoridad competente, la nulidad de los actos que dieron origen al contrato. </w:t>
      </w:r>
    </w:p>
    <w:p w14:paraId="2E5EDCF4" w14:textId="77777777" w:rsidR="00BE6FA5" w:rsidRPr="004A09DC" w:rsidRDefault="00BE6FA5" w:rsidP="00A41572">
      <w:pPr>
        <w:jc w:val="both"/>
        <w:rPr>
          <w:rFonts w:ascii="Arial" w:hAnsi="Arial" w:cs="Arial"/>
        </w:rPr>
      </w:pPr>
    </w:p>
    <w:p w14:paraId="084F54D6" w14:textId="4E249C5B" w:rsidR="00BE6FA5" w:rsidRPr="004A09DC" w:rsidRDefault="00BE6FA5" w:rsidP="00A41572">
      <w:pPr>
        <w:jc w:val="both"/>
        <w:rPr>
          <w:rFonts w:ascii="Arial" w:hAnsi="Arial" w:cs="Arial"/>
        </w:rPr>
      </w:pPr>
      <w:r w:rsidRPr="000E06FA">
        <w:rPr>
          <w:rFonts w:ascii="Arial" w:hAnsi="Arial" w:cs="Arial"/>
        </w:rPr>
        <w:t xml:space="preserve">En </w:t>
      </w:r>
      <w:r w:rsidR="00713833" w:rsidRPr="000E06FA">
        <w:rPr>
          <w:rFonts w:ascii="Arial" w:hAnsi="Arial" w:cs="Arial"/>
        </w:rPr>
        <w:t xml:space="preserve">el último </w:t>
      </w:r>
      <w:r w:rsidRPr="000E06FA">
        <w:rPr>
          <w:rFonts w:ascii="Arial" w:hAnsi="Arial" w:cs="Arial"/>
        </w:rPr>
        <w:t xml:space="preserve">supuesto correspondiente a la resolución de los contratos se reembolsará al proveedor los gastos no recuperables en que haya incurrido, siempre que éstos sean razonables, estén debidamente comprobados y se relacionen directamente con el contrato. En caso de desacuerdo, el reembolso de gastos no recuperables </w:t>
      </w:r>
      <w:r w:rsidR="001F5376">
        <w:rPr>
          <w:rFonts w:ascii="Arial" w:hAnsi="Arial" w:cs="Arial"/>
        </w:rPr>
        <w:t xml:space="preserve">podrá ser </w:t>
      </w:r>
      <w:r w:rsidR="001F5376">
        <w:rPr>
          <w:rFonts w:ascii="Arial" w:hAnsi="Arial" w:cs="Arial"/>
        </w:rPr>
        <w:lastRenderedPageBreak/>
        <w:t>objeto de los mecanismos</w:t>
      </w:r>
      <w:r w:rsidRPr="000E06FA">
        <w:rPr>
          <w:rFonts w:ascii="Arial" w:hAnsi="Arial" w:cs="Arial"/>
        </w:rPr>
        <w:t xml:space="preserve"> establecidos </w:t>
      </w:r>
      <w:r w:rsidR="004C077B" w:rsidRPr="000E06FA">
        <w:rPr>
          <w:rFonts w:ascii="Arial" w:hAnsi="Arial" w:cs="Arial"/>
        </w:rPr>
        <w:t>en la</w:t>
      </w:r>
      <w:r w:rsidRPr="000E06FA">
        <w:rPr>
          <w:rFonts w:ascii="Arial" w:hAnsi="Arial" w:cs="Arial"/>
        </w:rPr>
        <w:t xml:space="preserve"> Ley de Compras Gubernamentales, Enajenaciones y Contratación de Servicios del Estado de Jalisco y sus Municipios.</w:t>
      </w:r>
      <w:r w:rsidR="000E06FA">
        <w:rPr>
          <w:rFonts w:ascii="Arial" w:hAnsi="Arial" w:cs="Arial"/>
        </w:rPr>
        <w:t xml:space="preserve"> </w:t>
      </w:r>
    </w:p>
    <w:p w14:paraId="63A72AEB" w14:textId="77777777" w:rsidR="004014A9" w:rsidRPr="001F5578" w:rsidRDefault="004014A9" w:rsidP="00A41572">
      <w:pPr>
        <w:jc w:val="both"/>
        <w:rPr>
          <w:rFonts w:ascii="Arial" w:hAnsi="Arial" w:cs="Arial"/>
          <w:b/>
        </w:rPr>
      </w:pPr>
    </w:p>
    <w:p w14:paraId="1F266BCA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EMISIÓN DEL FALLO</w:t>
      </w:r>
    </w:p>
    <w:p w14:paraId="2001E5DF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3DC6C6A" w14:textId="7AF4DE2F" w:rsidR="004014A9" w:rsidRPr="000F763A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La Auditoría Superior del Estado de Jalisco publicará el fallo de la presente Licitación en la página web: </w:t>
      </w:r>
      <w:hyperlink r:id="rId10" w:history="1">
        <w:r w:rsidRPr="000F763A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0F763A">
        <w:rPr>
          <w:rFonts w:ascii="Arial" w:hAnsi="Arial" w:cs="Arial"/>
        </w:rPr>
        <w:t xml:space="preserve"> donde se encuentra publicada la presente </w:t>
      </w:r>
      <w:r w:rsidRPr="0018105E">
        <w:rPr>
          <w:rFonts w:ascii="Arial" w:hAnsi="Arial" w:cs="Arial"/>
        </w:rPr>
        <w:t xml:space="preserve">convocatoria, lo cual hará las veces de </w:t>
      </w:r>
      <w:r w:rsidR="00404501" w:rsidRPr="0018105E">
        <w:rPr>
          <w:rFonts w:ascii="Arial" w:hAnsi="Arial" w:cs="Arial"/>
        </w:rPr>
        <w:t xml:space="preserve">notificación personal del mismo, dentro de los </w:t>
      </w:r>
      <w:r w:rsidR="00262D66">
        <w:rPr>
          <w:rFonts w:ascii="Arial" w:hAnsi="Arial" w:cs="Arial"/>
        </w:rPr>
        <w:t>cinco</w:t>
      </w:r>
      <w:r w:rsidR="00404501" w:rsidRPr="0018105E">
        <w:rPr>
          <w:rFonts w:ascii="Arial" w:hAnsi="Arial" w:cs="Arial"/>
        </w:rPr>
        <w:t xml:space="preserve"> días</w:t>
      </w:r>
      <w:r w:rsidR="00CC5A2D" w:rsidRPr="0018105E">
        <w:rPr>
          <w:rFonts w:ascii="Arial" w:hAnsi="Arial" w:cs="Arial"/>
        </w:rPr>
        <w:t xml:space="preserve"> naturales</w:t>
      </w:r>
      <w:r w:rsidR="00404501" w:rsidRPr="0018105E">
        <w:rPr>
          <w:rFonts w:ascii="Arial" w:hAnsi="Arial" w:cs="Arial"/>
        </w:rPr>
        <w:t xml:space="preserve"> siguientes al acto de presentación y apertura de propuestas.</w:t>
      </w:r>
    </w:p>
    <w:p w14:paraId="1A7F2850" w14:textId="77777777" w:rsidR="00CE7C0E" w:rsidRPr="000F763A" w:rsidRDefault="00CE7C0E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9ECE8D1" w14:textId="77777777" w:rsidR="004014A9" w:rsidRPr="00AB3DE5" w:rsidRDefault="004014A9" w:rsidP="000F763A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FORMA DE PAGO</w:t>
      </w:r>
    </w:p>
    <w:p w14:paraId="60AC5F4F" w14:textId="77777777" w:rsidR="004014A9" w:rsidRPr="00AB3DE5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63B586D" w14:textId="3A348378" w:rsidR="0090263C" w:rsidRDefault="005D066D" w:rsidP="0090263C">
      <w:pPr>
        <w:jc w:val="both"/>
        <w:rPr>
          <w:rFonts w:ascii="Arial" w:hAnsi="Arial" w:cs="Arial"/>
        </w:rPr>
      </w:pPr>
      <w:r w:rsidRPr="00CB3611">
        <w:rPr>
          <w:rFonts w:ascii="Arial" w:hAnsi="Arial" w:cs="Arial"/>
        </w:rPr>
        <w:t xml:space="preserve">El pago se efectuará </w:t>
      </w:r>
      <w:r w:rsidR="0036366F">
        <w:rPr>
          <w:rFonts w:ascii="Arial" w:hAnsi="Arial" w:cs="Arial"/>
        </w:rPr>
        <w:t>en una sola exhibición</w:t>
      </w:r>
      <w:r w:rsidRPr="00CB3611">
        <w:rPr>
          <w:rFonts w:ascii="Arial" w:hAnsi="Arial" w:cs="Arial"/>
        </w:rPr>
        <w:t xml:space="preserve"> en moneda nacional, mediante transferencia electrónica de fondos a la cuenta bancaria del Proveedor, por la cantidad estipulada en </w:t>
      </w:r>
      <w:r w:rsidR="00CB3611" w:rsidRPr="00CB3611">
        <w:rPr>
          <w:rFonts w:ascii="Arial" w:hAnsi="Arial" w:cs="Arial"/>
        </w:rPr>
        <w:t>la</w:t>
      </w:r>
      <w:r w:rsidRPr="00CB3611">
        <w:rPr>
          <w:rFonts w:ascii="Arial" w:hAnsi="Arial" w:cs="Arial"/>
        </w:rPr>
        <w:t xml:space="preserve"> propuesta económica, dentro de los</w:t>
      </w:r>
      <w:r w:rsidR="0090263C" w:rsidRPr="00CB3611">
        <w:rPr>
          <w:rFonts w:ascii="Arial" w:hAnsi="Arial" w:cs="Arial"/>
        </w:rPr>
        <w:t xml:space="preserve"> </w:t>
      </w:r>
      <w:r w:rsidRPr="00CB3611">
        <w:rPr>
          <w:rFonts w:ascii="Arial" w:hAnsi="Arial" w:cs="Arial"/>
        </w:rPr>
        <w:t>5 (cinco) días hábi</w:t>
      </w:r>
      <w:r w:rsidR="0036366F">
        <w:rPr>
          <w:rFonts w:ascii="Arial" w:hAnsi="Arial" w:cs="Arial"/>
        </w:rPr>
        <w:t>les posteriores a la entrega de la factura correspondiente</w:t>
      </w:r>
      <w:r w:rsidRPr="00CB3611">
        <w:rPr>
          <w:rFonts w:ascii="Arial" w:hAnsi="Arial" w:cs="Arial"/>
        </w:rPr>
        <w:t>, una vez que el proveedor haya realizado el suministro del servicio adjudicado, a entera satisfacción de la Convocante.</w:t>
      </w:r>
    </w:p>
    <w:p w14:paraId="279BD1C9" w14:textId="01289C93" w:rsidR="00686EC6" w:rsidRDefault="00686EC6" w:rsidP="003F4A69">
      <w:pPr>
        <w:jc w:val="both"/>
        <w:rPr>
          <w:rFonts w:ascii="Arial" w:hAnsi="Arial" w:cs="Arial"/>
        </w:rPr>
      </w:pPr>
    </w:p>
    <w:p w14:paraId="138F2586" w14:textId="170BA843" w:rsidR="00C36C15" w:rsidRPr="003F4A69" w:rsidRDefault="00C36C15" w:rsidP="003F4A69">
      <w:pPr>
        <w:jc w:val="both"/>
        <w:rPr>
          <w:rFonts w:ascii="Arial" w:hAnsi="Arial" w:cs="Arial"/>
          <w:b/>
        </w:rPr>
      </w:pPr>
      <w:r w:rsidRPr="003F4A69">
        <w:rPr>
          <w:rFonts w:ascii="Arial" w:hAnsi="Arial" w:cs="Arial"/>
          <w:b/>
        </w:rPr>
        <w:t>13.1 A</w:t>
      </w:r>
      <w:r w:rsidR="00E46CEE" w:rsidRPr="003F4A69">
        <w:rPr>
          <w:rFonts w:ascii="Arial" w:hAnsi="Arial" w:cs="Arial"/>
          <w:b/>
        </w:rPr>
        <w:t>nticipos</w:t>
      </w:r>
    </w:p>
    <w:p w14:paraId="759F4152" w14:textId="77777777" w:rsidR="00C36C15" w:rsidRPr="003F4A69" w:rsidRDefault="00C36C15" w:rsidP="003F4A69">
      <w:pPr>
        <w:jc w:val="both"/>
        <w:rPr>
          <w:rFonts w:ascii="Arial" w:hAnsi="Arial" w:cs="Arial"/>
          <w:b/>
        </w:rPr>
      </w:pPr>
    </w:p>
    <w:p w14:paraId="7999D71A" w14:textId="3656BB0A" w:rsidR="00C36C15" w:rsidRPr="003F4A69" w:rsidRDefault="00F73AD4" w:rsidP="003F4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17410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aplicará</w:t>
      </w:r>
      <w:r w:rsidR="001F537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anticipos en esta convocatoria.</w:t>
      </w:r>
    </w:p>
    <w:p w14:paraId="0EFF4FB0" w14:textId="77777777" w:rsidR="000C470A" w:rsidRPr="003F4A69" w:rsidRDefault="000C470A" w:rsidP="003F4A69">
      <w:pPr>
        <w:jc w:val="both"/>
        <w:rPr>
          <w:rFonts w:ascii="Arial" w:hAnsi="Arial" w:cs="Arial"/>
        </w:rPr>
      </w:pPr>
    </w:p>
    <w:p w14:paraId="2C21FA64" w14:textId="417F26E7" w:rsidR="00FD7939" w:rsidRDefault="009A5703" w:rsidP="00D13A4A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13.2 </w:t>
      </w:r>
      <w:r w:rsidR="00FD7939" w:rsidRPr="003F4A69">
        <w:rPr>
          <w:rFonts w:ascii="Arial" w:hAnsi="Arial" w:cs="Arial"/>
          <w:b/>
        </w:rPr>
        <w:t>G</w:t>
      </w:r>
      <w:r w:rsidR="00E46CEE" w:rsidRPr="003F4A69">
        <w:rPr>
          <w:rFonts w:ascii="Arial" w:hAnsi="Arial" w:cs="Arial"/>
          <w:b/>
        </w:rPr>
        <w:t>arantías</w:t>
      </w:r>
    </w:p>
    <w:p w14:paraId="53B13410" w14:textId="6960AE6F" w:rsidR="00561191" w:rsidRPr="00D13A4A" w:rsidRDefault="0090263C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D13A4A">
        <w:rPr>
          <w:rFonts w:ascii="Arial" w:hAnsi="Arial" w:cs="Arial"/>
        </w:rPr>
        <w:t xml:space="preserve">El licitante deberá entregar por escrito en hoja membretada </w:t>
      </w:r>
      <w:r w:rsidR="003A3CF5">
        <w:rPr>
          <w:rFonts w:ascii="Arial" w:hAnsi="Arial" w:cs="Arial"/>
        </w:rPr>
        <w:t xml:space="preserve">carta compromiso donde se mencione que se entregará un reporte mensual de la siniestralidad con la </w:t>
      </w:r>
      <w:r w:rsidR="003A3CF5" w:rsidRPr="00CE6DF9">
        <w:rPr>
          <w:rFonts w:ascii="Arial" w:hAnsi="Arial" w:cs="Arial"/>
        </w:rPr>
        <w:t xml:space="preserve">información solicitada en el </w:t>
      </w:r>
      <w:r w:rsidR="003A3CF5" w:rsidRPr="00CE6DF9">
        <w:rPr>
          <w:rFonts w:ascii="Arial" w:hAnsi="Arial" w:cs="Arial"/>
          <w:b/>
        </w:rPr>
        <w:t>Anexo 2 “Especificaciones Técnicas”</w:t>
      </w:r>
      <w:r w:rsidR="00AE20A8" w:rsidRPr="00CE6DF9">
        <w:rPr>
          <w:rFonts w:ascii="Arial" w:hAnsi="Arial" w:cs="Arial"/>
        </w:rPr>
        <w:t xml:space="preserve">, así como responder por los defectos, vicios ocultos y deficiencias en la calidad de su servicio, además de cualquier otra responsabilidad en que hubiere incurrido el personal a su cargo, </w:t>
      </w:r>
      <w:r w:rsidR="00561191" w:rsidRPr="00CE6DF9">
        <w:rPr>
          <w:rFonts w:ascii="Arial" w:hAnsi="Arial" w:cs="Arial"/>
        </w:rPr>
        <w:t xml:space="preserve">y </w:t>
      </w:r>
      <w:r w:rsidR="001F5376" w:rsidRPr="00CE6DF9">
        <w:rPr>
          <w:rFonts w:ascii="Arial" w:hAnsi="Arial" w:cs="Arial"/>
          <w:kern w:val="20"/>
          <w:lang w:val="es-ES_tradnl"/>
        </w:rPr>
        <w:t>se deberá adjuntar al Anexo 1: Propuesta</w:t>
      </w:r>
      <w:r w:rsidR="001F5376" w:rsidRPr="00D13A4A">
        <w:rPr>
          <w:rFonts w:ascii="Arial" w:hAnsi="Arial" w:cs="Arial"/>
          <w:kern w:val="20"/>
          <w:lang w:val="es-ES_tradnl"/>
        </w:rPr>
        <w:t xml:space="preserve"> Económica</w:t>
      </w:r>
      <w:r w:rsidR="00561191" w:rsidRPr="00D13A4A">
        <w:rPr>
          <w:rFonts w:ascii="Arial" w:hAnsi="Arial" w:cs="Arial"/>
          <w:kern w:val="20"/>
          <w:lang w:val="es-ES_tradnl"/>
        </w:rPr>
        <w:t>.</w:t>
      </w:r>
    </w:p>
    <w:p w14:paraId="65CC8134" w14:textId="3D61C991" w:rsidR="0090263C" w:rsidRPr="00D13A4A" w:rsidRDefault="0090263C" w:rsidP="0090263C">
      <w:pPr>
        <w:jc w:val="both"/>
        <w:rPr>
          <w:rFonts w:ascii="Arial" w:hAnsi="Arial" w:cs="Arial"/>
        </w:rPr>
      </w:pPr>
    </w:p>
    <w:p w14:paraId="13B6EF0C" w14:textId="7E89D63F" w:rsidR="0017410F" w:rsidRPr="00D13A4A" w:rsidRDefault="0017410F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D13A4A">
        <w:rPr>
          <w:rFonts w:ascii="Arial" w:hAnsi="Arial" w:cs="Arial"/>
          <w:kern w:val="20"/>
          <w:lang w:val="es-ES_tradnl"/>
        </w:rPr>
        <w:t xml:space="preserve">De conformidad con el artículo 84 de la Ley, el licitante </w:t>
      </w:r>
      <w:r w:rsidRPr="00D13A4A">
        <w:rPr>
          <w:rFonts w:ascii="Arial" w:hAnsi="Arial" w:cs="Arial"/>
          <w:b/>
          <w:kern w:val="20"/>
          <w:lang w:val="es-ES_tradnl"/>
        </w:rPr>
        <w:t>adjudicado</w:t>
      </w:r>
      <w:r w:rsidRPr="00D13A4A">
        <w:rPr>
          <w:rFonts w:ascii="Arial" w:hAnsi="Arial" w:cs="Arial"/>
          <w:kern w:val="20"/>
          <w:lang w:val="es-ES_tradnl"/>
        </w:rPr>
        <w:t xml:space="preserve"> deberá presentar la siguiente </w:t>
      </w:r>
      <w:r w:rsidR="00534394" w:rsidRPr="00D13A4A">
        <w:rPr>
          <w:rFonts w:ascii="Arial" w:hAnsi="Arial" w:cs="Arial"/>
          <w:kern w:val="20"/>
          <w:lang w:val="es-ES_tradnl"/>
        </w:rPr>
        <w:t>fianza</w:t>
      </w:r>
      <w:r w:rsidRPr="00D13A4A">
        <w:rPr>
          <w:rFonts w:ascii="Arial" w:hAnsi="Arial" w:cs="Arial"/>
          <w:kern w:val="20"/>
          <w:lang w:val="es-ES_tradnl"/>
        </w:rPr>
        <w:t>:</w:t>
      </w:r>
    </w:p>
    <w:p w14:paraId="6BFD5288" w14:textId="77777777" w:rsidR="0017410F" w:rsidRPr="00D13A4A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6246E886" w14:textId="17AF5419" w:rsidR="00AE20A8" w:rsidRPr="003A3CF5" w:rsidRDefault="0017410F" w:rsidP="003A3CF5">
      <w:pPr>
        <w:ind w:left="708"/>
        <w:jc w:val="both"/>
        <w:rPr>
          <w:rFonts w:ascii="Arial" w:hAnsi="Arial" w:cs="Arial"/>
          <w:kern w:val="20"/>
          <w:lang w:val="es-ES_tradnl"/>
        </w:rPr>
      </w:pPr>
      <w:r w:rsidRPr="00D13A4A">
        <w:rPr>
          <w:rFonts w:ascii="Arial" w:hAnsi="Arial" w:cs="Arial"/>
          <w:kern w:val="20"/>
          <w:lang w:val="es-ES_tradnl"/>
        </w:rPr>
        <w:t xml:space="preserve">Fianza de cumplimiento en Moneda Nacional, por un monto del 10% (diez por ciento) del valor total de lo adjudicado, sin incluir impuestos, de acuerdo a </w:t>
      </w:r>
      <w:r w:rsidR="001F5376" w:rsidRPr="00D13A4A">
        <w:rPr>
          <w:rFonts w:ascii="Arial" w:hAnsi="Arial" w:cs="Arial"/>
          <w:kern w:val="20"/>
          <w:lang w:val="es-ES_tradnl"/>
        </w:rPr>
        <w:t>la</w:t>
      </w:r>
      <w:r w:rsidRPr="00D13A4A">
        <w:rPr>
          <w:rFonts w:ascii="Arial" w:hAnsi="Arial" w:cs="Arial"/>
          <w:kern w:val="20"/>
          <w:lang w:val="es-ES_tradnl"/>
        </w:rPr>
        <w:t xml:space="preserve"> propuesta económica presentada</w:t>
      </w:r>
      <w:r w:rsidR="0090263C" w:rsidRPr="00D13A4A">
        <w:rPr>
          <w:rFonts w:ascii="Arial" w:hAnsi="Arial" w:cs="Arial"/>
        </w:rPr>
        <w:t xml:space="preserve"> </w:t>
      </w:r>
      <w:r w:rsidR="00D13A4A" w:rsidRPr="00D13A4A">
        <w:rPr>
          <w:rFonts w:ascii="Arial" w:hAnsi="Arial" w:cs="Arial"/>
        </w:rPr>
        <w:t xml:space="preserve">con una vigencia de </w:t>
      </w:r>
      <w:r w:rsidR="00D13A4A">
        <w:rPr>
          <w:rFonts w:ascii="Arial" w:hAnsi="Arial" w:cs="Arial"/>
        </w:rPr>
        <w:t>doce</w:t>
      </w:r>
      <w:r w:rsidR="0090263C" w:rsidRPr="00D13A4A">
        <w:rPr>
          <w:rFonts w:ascii="Arial" w:hAnsi="Arial" w:cs="Arial"/>
        </w:rPr>
        <w:t xml:space="preserve"> meses</w:t>
      </w:r>
      <w:r w:rsidR="00682611">
        <w:rPr>
          <w:rFonts w:ascii="Arial" w:hAnsi="Arial" w:cs="Arial"/>
        </w:rPr>
        <w:t xml:space="preserve"> a partir de la </w:t>
      </w:r>
      <w:r w:rsidR="00CE6DF9">
        <w:rPr>
          <w:rFonts w:ascii="Arial" w:hAnsi="Arial" w:cs="Arial"/>
        </w:rPr>
        <w:t>vigencia de la póliza</w:t>
      </w:r>
      <w:r w:rsidR="0090263C" w:rsidRPr="00D13A4A">
        <w:rPr>
          <w:rFonts w:ascii="Arial" w:hAnsi="Arial" w:cs="Arial"/>
        </w:rPr>
        <w:t xml:space="preserve"> y hasta el </w:t>
      </w:r>
      <w:r w:rsidRPr="00D13A4A">
        <w:rPr>
          <w:rFonts w:ascii="Arial" w:hAnsi="Arial" w:cs="Arial"/>
          <w:kern w:val="20"/>
          <w:lang w:val="es-ES_tradnl"/>
        </w:rPr>
        <w:t xml:space="preserve">cumplimiento de todas y cada una de sus obligaciones asumidas mediante las presentes Bases, </w:t>
      </w:r>
      <w:r w:rsidR="00D13A4A" w:rsidRPr="00D13A4A">
        <w:rPr>
          <w:rFonts w:ascii="Arial" w:hAnsi="Arial" w:cs="Arial"/>
          <w:kern w:val="20"/>
          <w:lang w:val="es-ES_tradnl"/>
        </w:rPr>
        <w:t>Anexos</w:t>
      </w:r>
      <w:r w:rsidRPr="00D13A4A">
        <w:rPr>
          <w:rFonts w:ascii="Arial" w:hAnsi="Arial" w:cs="Arial"/>
          <w:kern w:val="20"/>
          <w:lang w:val="es-ES_tradnl"/>
        </w:rPr>
        <w:t xml:space="preserve"> y el contrato respectivo, </w:t>
      </w:r>
      <w:r w:rsidR="00570671" w:rsidRPr="00D13A4A">
        <w:rPr>
          <w:rFonts w:ascii="Arial" w:hAnsi="Arial" w:cs="Arial"/>
        </w:rPr>
        <w:t xml:space="preserve">así como por defectos y/o vicios ocultos, daños y/o perjuicios y en general, por la buena calidad y suministro del servicio adjudicado, cuando sea de características inferiores a los solicitados, y/o cuando dicho servicio difiera en perjuicio de la convocante, </w:t>
      </w:r>
      <w:r w:rsidRPr="00D13A4A">
        <w:rPr>
          <w:rFonts w:ascii="Arial" w:hAnsi="Arial" w:cs="Arial"/>
          <w:kern w:val="20"/>
          <w:lang w:val="es-ES_tradnl"/>
        </w:rPr>
        <w:t xml:space="preserve">quedando vigente en caso de que se otorgue prórroga al cumplimiento </w:t>
      </w:r>
      <w:r w:rsidR="0090263C" w:rsidRPr="00D13A4A">
        <w:rPr>
          <w:rFonts w:ascii="Arial" w:hAnsi="Arial" w:cs="Arial"/>
          <w:kern w:val="20"/>
          <w:lang w:val="es-ES_tradnl"/>
        </w:rPr>
        <w:t>del</w:t>
      </w:r>
      <w:r w:rsidR="00AE20A8" w:rsidRPr="00D13A4A">
        <w:rPr>
          <w:rFonts w:ascii="Arial" w:hAnsi="Arial" w:cs="Arial"/>
          <w:kern w:val="20"/>
          <w:lang w:val="es-ES_tradnl"/>
        </w:rPr>
        <w:t xml:space="preserve"> servicio.</w:t>
      </w:r>
    </w:p>
    <w:p w14:paraId="62747AED" w14:textId="505D22B3" w:rsidR="00E57E76" w:rsidRPr="00E57E76" w:rsidRDefault="00E57E76" w:rsidP="00E57E76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A4FACA0" w14:textId="2E940B3E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lastRenderedPageBreak/>
        <w:t>La fianza deberá</w:t>
      </w:r>
      <w:r w:rsidR="00561191">
        <w:rPr>
          <w:rFonts w:ascii="Arial" w:hAnsi="Arial" w:cs="Arial"/>
          <w:kern w:val="20"/>
          <w:lang w:val="es-ES_tradnl"/>
        </w:rPr>
        <w:t xml:space="preserve"> ser expedida</w:t>
      </w:r>
      <w:r w:rsidRPr="00561191">
        <w:rPr>
          <w:rFonts w:ascii="Arial" w:hAnsi="Arial" w:cs="Arial"/>
          <w:kern w:val="20"/>
          <w:lang w:val="es-ES_tradnl"/>
        </w:rPr>
        <w:t xml:space="preserve"> a favor de la Auditoría Superior del Estado de Jalisco, por</w:t>
      </w:r>
      <w:r w:rsidR="001F5376">
        <w:rPr>
          <w:rFonts w:ascii="Arial" w:hAnsi="Arial" w:cs="Arial"/>
          <w:kern w:val="20"/>
          <w:lang w:val="es-ES_tradnl"/>
        </w:rPr>
        <w:t xml:space="preserve"> una</w:t>
      </w:r>
      <w:r w:rsidRPr="00561191">
        <w:rPr>
          <w:rFonts w:ascii="Arial" w:hAnsi="Arial" w:cs="Arial"/>
          <w:kern w:val="20"/>
          <w:lang w:val="es-ES_tradnl"/>
        </w:rPr>
        <w:t xml:space="preserve"> afianzadora nacional, para el cumplimiento del contrato, de conformidad con los artículos 76 </w:t>
      </w:r>
      <w:r w:rsidR="001F5376">
        <w:rPr>
          <w:rFonts w:ascii="Arial" w:hAnsi="Arial" w:cs="Arial"/>
          <w:kern w:val="20"/>
          <w:lang w:val="es-ES_tradnl"/>
        </w:rPr>
        <w:t xml:space="preserve">numeral 1, </w:t>
      </w:r>
      <w:r w:rsidRPr="00561191">
        <w:rPr>
          <w:rFonts w:ascii="Arial" w:hAnsi="Arial" w:cs="Arial"/>
          <w:kern w:val="20"/>
          <w:lang w:val="es-ES_tradnl"/>
        </w:rPr>
        <w:t xml:space="preserve">fracción IX y 84 de la Ley en comento, </w:t>
      </w:r>
      <w:r w:rsidR="001F5376">
        <w:rPr>
          <w:rFonts w:ascii="Arial" w:hAnsi="Arial" w:cs="Arial"/>
          <w:kern w:val="20"/>
          <w:lang w:val="es-ES_tradnl"/>
        </w:rPr>
        <w:t>constituida en moneda nacional misma</w:t>
      </w:r>
      <w:r w:rsidR="00DB711D">
        <w:rPr>
          <w:rFonts w:ascii="Arial" w:hAnsi="Arial" w:cs="Arial"/>
          <w:kern w:val="20"/>
          <w:lang w:val="es-ES_tradnl"/>
        </w:rPr>
        <w:t>s</w:t>
      </w:r>
      <w:r w:rsidR="001F5376">
        <w:rPr>
          <w:rFonts w:ascii="Arial" w:hAnsi="Arial" w:cs="Arial"/>
          <w:kern w:val="20"/>
          <w:lang w:val="es-ES_tradnl"/>
        </w:rPr>
        <w:t xml:space="preserve"> que</w:t>
      </w:r>
      <w:r w:rsidRPr="00561191">
        <w:rPr>
          <w:rFonts w:ascii="Arial" w:hAnsi="Arial" w:cs="Arial"/>
          <w:kern w:val="20"/>
          <w:lang w:val="es-ES_tradnl"/>
        </w:rPr>
        <w:t xml:space="preserve"> entrarán en vigor a partir de la fecha de emisión del </w:t>
      </w:r>
      <w:r w:rsidR="00DB711D">
        <w:rPr>
          <w:rFonts w:ascii="Arial" w:hAnsi="Arial" w:cs="Arial"/>
          <w:kern w:val="20"/>
          <w:lang w:val="es-ES_tradnl"/>
        </w:rPr>
        <w:t>dictamen</w:t>
      </w:r>
      <w:r w:rsidRPr="00561191">
        <w:rPr>
          <w:rFonts w:ascii="Arial" w:hAnsi="Arial" w:cs="Arial"/>
          <w:kern w:val="20"/>
          <w:lang w:val="es-ES_tradnl"/>
        </w:rPr>
        <w:t xml:space="preserve"> de fallo, pudiendo ser exigible en cualquier tiempo. </w:t>
      </w:r>
    </w:p>
    <w:p w14:paraId="0D9E5AC2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0F0C75C8" w14:textId="77777777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Para su devolución y cancelación será necesaria la conformidad expresa por escrito de la ASEJ, siempre y cuando no existan obligaciones pendientes a favor de la Convocante, de conformidad a la normatividad vigente.</w:t>
      </w:r>
    </w:p>
    <w:p w14:paraId="6C0F4110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4D991D7C" w14:textId="5CC4B897" w:rsidR="0017410F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 presente fianza deberá ser expedida con domicilio en el Estado</w:t>
      </w:r>
      <w:r w:rsidR="001F5376">
        <w:rPr>
          <w:rFonts w:ascii="Arial" w:hAnsi="Arial" w:cs="Arial"/>
          <w:kern w:val="20"/>
          <w:lang w:val="es-ES_tradnl"/>
        </w:rPr>
        <w:t xml:space="preserve"> de Jalisco</w:t>
      </w:r>
      <w:r w:rsidRPr="00561191">
        <w:rPr>
          <w:rFonts w:ascii="Arial" w:hAnsi="Arial" w:cs="Arial"/>
          <w:kern w:val="20"/>
          <w:lang w:val="es-ES_tradnl"/>
        </w:rPr>
        <w:t>, en el caso de proveedores domiciliados en esta Entidad. Cuando éstos tengan su domicilio fuera del Estado de Jalisco, deberá</w:t>
      </w:r>
      <w:r w:rsidR="00DB711D">
        <w:rPr>
          <w:rFonts w:ascii="Arial" w:hAnsi="Arial" w:cs="Arial"/>
          <w:kern w:val="20"/>
          <w:lang w:val="es-ES_tradnl"/>
        </w:rPr>
        <w:t>n</w:t>
      </w:r>
      <w:r w:rsidRPr="00561191">
        <w:rPr>
          <w:rFonts w:ascii="Arial" w:hAnsi="Arial" w:cs="Arial"/>
          <w:kern w:val="20"/>
          <w:lang w:val="es-ES_tradnl"/>
        </w:rPr>
        <w:t xml:space="preserve"> presentar la </w:t>
      </w:r>
      <w:r w:rsidR="001F5376">
        <w:rPr>
          <w:rFonts w:ascii="Arial" w:hAnsi="Arial" w:cs="Arial"/>
          <w:kern w:val="20"/>
          <w:lang w:val="es-ES_tradnl"/>
        </w:rPr>
        <w:t>fianza</w:t>
      </w:r>
      <w:r w:rsidRPr="00561191">
        <w:rPr>
          <w:rFonts w:ascii="Arial" w:hAnsi="Arial" w:cs="Arial"/>
          <w:kern w:val="20"/>
          <w:lang w:val="es-ES_tradnl"/>
        </w:rPr>
        <w:t xml:space="preserve"> con la aceptación por parte de la afianzadora que la expida de someterse a la competencia de los juzgados del fuero común o federal con jurisdicción en la ciudad de Guadalajara, Jalisco.</w:t>
      </w:r>
    </w:p>
    <w:p w14:paraId="5499E183" w14:textId="77777777" w:rsidR="00561191" w:rsidRPr="00561191" w:rsidRDefault="00561191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060D0334" w14:textId="3F3EE6D9" w:rsidR="0017410F" w:rsidRPr="00A73AE2" w:rsidRDefault="00700A94" w:rsidP="00A73AE2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A73AE2">
        <w:rPr>
          <w:rFonts w:ascii="Arial" w:hAnsi="Arial" w:cs="Arial"/>
          <w:b/>
          <w:kern w:val="20"/>
          <w:lang w:val="es-ES_tradnl"/>
        </w:rPr>
        <w:t>La fianza</w:t>
      </w:r>
      <w:r w:rsidR="0017410F" w:rsidRPr="00A73AE2">
        <w:rPr>
          <w:rFonts w:ascii="Arial" w:hAnsi="Arial" w:cs="Arial"/>
          <w:b/>
          <w:kern w:val="20"/>
          <w:lang w:val="es-ES_tradnl"/>
        </w:rPr>
        <w:t xml:space="preserve"> deberá ser presentada en un término no mayor a cinco días naturales posteriores a la emisión del acta de fallo, en caso de no cumplir con la presentación de la garantía, no se formalizará la entrega de orden de compra ni la firma del contrato.</w:t>
      </w:r>
    </w:p>
    <w:p w14:paraId="3C409D9C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3A17C07A" w14:textId="22D88AD9" w:rsidR="004014A9" w:rsidRPr="00C43E38" w:rsidRDefault="004014A9" w:rsidP="00C43E38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LUGAR DE ENTREGA</w:t>
      </w:r>
    </w:p>
    <w:p w14:paraId="3C3FE3E2" w14:textId="77777777" w:rsidR="004014A9" w:rsidRPr="001F5578" w:rsidRDefault="004014A9" w:rsidP="000F763A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D6BF4BB" w14:textId="10F6A9F6" w:rsidR="00CB27C0" w:rsidRPr="00CB27C0" w:rsidRDefault="003A3CF5" w:rsidP="00CB2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entrega de </w:t>
      </w:r>
      <w:r w:rsidRPr="00CE6DF9">
        <w:rPr>
          <w:rFonts w:ascii="Arial" w:hAnsi="Arial" w:cs="Arial"/>
        </w:rPr>
        <w:t>la póliza de seguro (incisos</w:t>
      </w:r>
      <w:bookmarkStart w:id="0" w:name="_GoBack"/>
      <w:bookmarkEnd w:id="0"/>
      <w:r w:rsidRPr="00CE6DF9">
        <w:rPr>
          <w:rFonts w:ascii="Arial" w:hAnsi="Arial" w:cs="Arial"/>
        </w:rPr>
        <w:t>)</w:t>
      </w:r>
      <w:r w:rsidR="00DB7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deberá realizarse a partir de la emisión del dictamen de fallo correspondiente, a más tardar a las 12:00 horas</w:t>
      </w:r>
      <w:r w:rsidR="00804B65">
        <w:rPr>
          <w:rFonts w:ascii="Arial" w:hAnsi="Arial" w:cs="Arial"/>
        </w:rPr>
        <w:t xml:space="preserve"> locales</w:t>
      </w:r>
      <w:r>
        <w:rPr>
          <w:rFonts w:ascii="Arial" w:hAnsi="Arial" w:cs="Arial"/>
        </w:rPr>
        <w:t xml:space="preserve"> del 31 de enero de dos mil veintitrés </w:t>
      </w:r>
      <w:r w:rsidRPr="00CB27C0">
        <w:rPr>
          <w:rFonts w:ascii="Arial" w:hAnsi="Arial" w:cs="Arial"/>
        </w:rPr>
        <w:t>en el domic</w:t>
      </w:r>
      <w:r>
        <w:rPr>
          <w:rFonts w:ascii="Arial" w:hAnsi="Arial" w:cs="Arial"/>
        </w:rPr>
        <w:t>ilio oficial de la Convocante ubicado en la a</w:t>
      </w:r>
      <w:r w:rsidRPr="00CB27C0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Pr="00CB27C0">
        <w:rPr>
          <w:rFonts w:ascii="Arial" w:hAnsi="Arial" w:cs="Arial"/>
        </w:rPr>
        <w:t xml:space="preserve"> Niños Héroes </w:t>
      </w:r>
      <w:r>
        <w:rPr>
          <w:rFonts w:ascii="Arial" w:hAnsi="Arial" w:cs="Arial"/>
        </w:rPr>
        <w:t xml:space="preserve">número </w:t>
      </w:r>
      <w:r w:rsidRPr="00CB27C0">
        <w:rPr>
          <w:rFonts w:ascii="Arial" w:hAnsi="Arial" w:cs="Arial"/>
        </w:rPr>
        <w:t>2409</w:t>
      </w:r>
      <w:r>
        <w:rPr>
          <w:rFonts w:ascii="Arial" w:hAnsi="Arial" w:cs="Arial"/>
        </w:rPr>
        <w:t>,</w:t>
      </w:r>
      <w:r w:rsidRPr="00CB27C0">
        <w:rPr>
          <w:rFonts w:ascii="Arial" w:hAnsi="Arial" w:cs="Arial"/>
        </w:rPr>
        <w:t xml:space="preserve"> colonia moderna</w:t>
      </w:r>
      <w:r>
        <w:rPr>
          <w:rFonts w:ascii="Arial" w:hAnsi="Arial" w:cs="Arial"/>
        </w:rPr>
        <w:t>,</w:t>
      </w:r>
      <w:r w:rsidRPr="00CB2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C. P. 44190.</w:t>
      </w:r>
    </w:p>
    <w:p w14:paraId="3198A0B2" w14:textId="77777777" w:rsidR="00CB27C0" w:rsidRPr="00CB27C0" w:rsidRDefault="00CB27C0" w:rsidP="00CB27C0">
      <w:pPr>
        <w:jc w:val="both"/>
        <w:rPr>
          <w:rFonts w:ascii="Arial" w:hAnsi="Arial" w:cs="Arial"/>
        </w:rPr>
      </w:pPr>
    </w:p>
    <w:p w14:paraId="4759A2C2" w14:textId="5C62366F" w:rsidR="00CB27C0" w:rsidRDefault="00CB27C0" w:rsidP="00CB27C0">
      <w:pPr>
        <w:jc w:val="both"/>
        <w:rPr>
          <w:rFonts w:ascii="Arial" w:hAnsi="Arial" w:cs="Arial"/>
        </w:rPr>
      </w:pPr>
      <w:r w:rsidRPr="00CB3611">
        <w:rPr>
          <w:rFonts w:ascii="Arial" w:hAnsi="Arial" w:cs="Arial"/>
        </w:rPr>
        <w:t xml:space="preserve">El proveedor deberá dar aviso a la Convocante con un día de anticipación a la </w:t>
      </w:r>
      <w:r w:rsidR="003A3CF5">
        <w:rPr>
          <w:rFonts w:ascii="Arial" w:hAnsi="Arial" w:cs="Arial"/>
        </w:rPr>
        <w:t>entrega de la póliza</w:t>
      </w:r>
      <w:r w:rsidRPr="00CD41DA">
        <w:rPr>
          <w:rFonts w:ascii="Arial" w:hAnsi="Arial" w:cs="Arial"/>
        </w:rPr>
        <w:t xml:space="preserve">, con la finalidad de que </w:t>
      </w:r>
      <w:r w:rsidR="002F446F" w:rsidRPr="00CD41DA">
        <w:rPr>
          <w:rFonts w:ascii="Arial" w:hAnsi="Arial" w:cs="Arial"/>
        </w:rPr>
        <w:t>éste</w:t>
      </w:r>
      <w:r w:rsidRPr="00CD41DA">
        <w:rPr>
          <w:rFonts w:ascii="Arial" w:hAnsi="Arial" w:cs="Arial"/>
        </w:rPr>
        <w:t xml:space="preserve"> sea </w:t>
      </w:r>
      <w:r w:rsidR="003A3CF5">
        <w:rPr>
          <w:rFonts w:ascii="Arial" w:hAnsi="Arial" w:cs="Arial"/>
        </w:rPr>
        <w:t>recibido</w:t>
      </w:r>
      <w:r w:rsidRPr="00CB3611">
        <w:rPr>
          <w:rFonts w:ascii="Arial" w:hAnsi="Arial" w:cs="Arial"/>
        </w:rPr>
        <w:t xml:space="preserve"> por la Dirección General de Administración de la Auditoría Superior del Estado de Jalisco.</w:t>
      </w:r>
    </w:p>
    <w:p w14:paraId="45F27D6B" w14:textId="04AFBB11" w:rsidR="00DB711D" w:rsidRDefault="00DB711D" w:rsidP="00CB27C0">
      <w:pPr>
        <w:jc w:val="both"/>
        <w:rPr>
          <w:rFonts w:ascii="Arial" w:hAnsi="Arial" w:cs="Arial"/>
        </w:rPr>
      </w:pPr>
    </w:p>
    <w:p w14:paraId="595DA97D" w14:textId="6D38468B" w:rsidR="00337FC6" w:rsidRDefault="009A5703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14.1. </w:t>
      </w:r>
      <w:r w:rsidR="00CB3611">
        <w:rPr>
          <w:rFonts w:ascii="Arial" w:hAnsi="Arial" w:cs="Arial"/>
          <w:b/>
        </w:rPr>
        <w:t>Inicio del Servicio</w:t>
      </w:r>
      <w:r w:rsidR="00BC4E6A">
        <w:rPr>
          <w:rFonts w:ascii="Arial" w:hAnsi="Arial" w:cs="Arial"/>
          <w:b/>
        </w:rPr>
        <w:t>.</w:t>
      </w:r>
    </w:p>
    <w:p w14:paraId="7C80BC39" w14:textId="16D9C8EB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</w:p>
    <w:p w14:paraId="118EB3A1" w14:textId="0BCA36BC" w:rsidR="00700A94" w:rsidRPr="00700A94" w:rsidRDefault="003A3CF5" w:rsidP="00700A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inicio de la vigencia de la cobertura de la póliza de seguro</w:t>
      </w:r>
      <w:r w:rsidR="00262BDF">
        <w:rPr>
          <w:rFonts w:ascii="Arial" w:hAnsi="Arial" w:cs="Arial"/>
        </w:rPr>
        <w:t xml:space="preserve"> de cobertura amplia</w:t>
      </w:r>
      <w:r w:rsidR="005D7964">
        <w:rPr>
          <w:rFonts w:ascii="Arial" w:hAnsi="Arial" w:cs="Arial"/>
        </w:rPr>
        <w:t xml:space="preserve"> con deducible a</w:t>
      </w:r>
      <w:r w:rsidR="00804B65">
        <w:rPr>
          <w:rFonts w:ascii="Arial" w:hAnsi="Arial" w:cs="Arial"/>
        </w:rPr>
        <w:t>uto administrado</w:t>
      </w:r>
      <w:r>
        <w:rPr>
          <w:rFonts w:ascii="Arial" w:hAnsi="Arial" w:cs="Arial"/>
        </w:rPr>
        <w:t xml:space="preserve"> para la flotilla de </w:t>
      </w:r>
      <w:r w:rsidR="00EE2F6D">
        <w:rPr>
          <w:rFonts w:ascii="Arial" w:hAnsi="Arial" w:cs="Arial"/>
        </w:rPr>
        <w:t>64 vehículos que integran el parque vehicular de la ASEJ por un periodo de doce meses</w:t>
      </w:r>
      <w:r w:rsidR="00700A94" w:rsidRPr="00700A94">
        <w:rPr>
          <w:rFonts w:ascii="Arial" w:hAnsi="Arial" w:cs="Arial"/>
        </w:rPr>
        <w:t xml:space="preserve"> </w:t>
      </w:r>
      <w:r w:rsidR="00DB711D" w:rsidRPr="00CB3611">
        <w:rPr>
          <w:rFonts w:ascii="Arial" w:hAnsi="Arial" w:cs="Arial"/>
          <w:b/>
          <w:u w:val="single"/>
        </w:rPr>
        <w:t>deberá</w:t>
      </w:r>
      <w:r w:rsidR="00CB3611" w:rsidRPr="00CB3611">
        <w:rPr>
          <w:rFonts w:ascii="Arial" w:hAnsi="Arial" w:cs="Arial"/>
          <w:b/>
          <w:u w:val="single"/>
        </w:rPr>
        <w:t xml:space="preserve"> dar inicio</w:t>
      </w:r>
      <w:r w:rsidR="00EE2F6D" w:rsidRPr="00EE2F6D">
        <w:rPr>
          <w:rFonts w:ascii="Arial" w:hAnsi="Arial" w:cs="Arial"/>
          <w:b/>
          <w:u w:val="single"/>
        </w:rPr>
        <w:t>, a más tardar a partir de las 12:00 horas</w:t>
      </w:r>
      <w:r w:rsidR="00804B65">
        <w:rPr>
          <w:rFonts w:ascii="Arial" w:hAnsi="Arial" w:cs="Arial"/>
          <w:b/>
          <w:u w:val="single"/>
        </w:rPr>
        <w:t xml:space="preserve"> locales</w:t>
      </w:r>
      <w:r w:rsidR="00EE2F6D" w:rsidRPr="00EE2F6D">
        <w:rPr>
          <w:rFonts w:ascii="Arial" w:hAnsi="Arial" w:cs="Arial"/>
          <w:b/>
          <w:u w:val="single"/>
        </w:rPr>
        <w:t xml:space="preserve"> del 31 de enero de dos mil veintitrés y hasta las 12:00 horas </w:t>
      </w:r>
      <w:r w:rsidR="00804B65">
        <w:rPr>
          <w:rFonts w:ascii="Arial" w:hAnsi="Arial" w:cs="Arial"/>
          <w:b/>
          <w:u w:val="single"/>
        </w:rPr>
        <w:t xml:space="preserve">locales </w:t>
      </w:r>
      <w:r w:rsidR="00EE2F6D" w:rsidRPr="00EE2F6D">
        <w:rPr>
          <w:rFonts w:ascii="Arial" w:hAnsi="Arial" w:cs="Arial"/>
          <w:b/>
          <w:u w:val="single"/>
        </w:rPr>
        <w:t>del 31 de enero de dos mil veinticuatro</w:t>
      </w:r>
      <w:r w:rsidR="00DB711D">
        <w:rPr>
          <w:rFonts w:ascii="Arial" w:hAnsi="Arial" w:cs="Arial"/>
        </w:rPr>
        <w:t>,</w:t>
      </w:r>
      <w:r w:rsidR="00B176B6">
        <w:rPr>
          <w:rFonts w:ascii="Arial" w:hAnsi="Arial" w:cs="Arial"/>
        </w:rPr>
        <w:t xml:space="preserve"> posterior a la publicación del dictamen de </w:t>
      </w:r>
      <w:r w:rsidR="00DB711D">
        <w:rPr>
          <w:rFonts w:ascii="Arial" w:hAnsi="Arial" w:cs="Arial"/>
        </w:rPr>
        <w:t>fallo</w:t>
      </w:r>
      <w:r w:rsidR="00B176B6">
        <w:rPr>
          <w:rFonts w:ascii="Arial" w:hAnsi="Arial" w:cs="Arial"/>
        </w:rPr>
        <w:t xml:space="preserve"> correspondiente</w:t>
      </w:r>
      <w:r w:rsidR="00DB711D">
        <w:rPr>
          <w:rFonts w:ascii="Arial" w:hAnsi="Arial" w:cs="Arial"/>
        </w:rPr>
        <w:t xml:space="preserve">, </w:t>
      </w:r>
      <w:r w:rsidR="00700A94" w:rsidRPr="00700A94">
        <w:rPr>
          <w:rFonts w:ascii="Arial" w:hAnsi="Arial" w:cs="Arial"/>
        </w:rPr>
        <w:t>previa entrega de la o</w:t>
      </w:r>
      <w:r w:rsidR="00B176B6">
        <w:rPr>
          <w:rFonts w:ascii="Arial" w:hAnsi="Arial" w:cs="Arial"/>
        </w:rPr>
        <w:t>rden de compra</w:t>
      </w:r>
      <w:r w:rsidR="00DB711D">
        <w:rPr>
          <w:rFonts w:ascii="Arial" w:hAnsi="Arial" w:cs="Arial"/>
        </w:rPr>
        <w:t>.</w:t>
      </w:r>
    </w:p>
    <w:p w14:paraId="6659A5A1" w14:textId="607C52BC" w:rsidR="00314A1C" w:rsidRDefault="00314A1C" w:rsidP="00337FC6">
      <w:pPr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0A473D0" w14:textId="6F0451B0" w:rsidR="004014A9" w:rsidRPr="00E46593" w:rsidRDefault="009A5703" w:rsidP="00BE0F2B">
      <w:p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43E38">
        <w:rPr>
          <w:rFonts w:ascii="Arial" w:hAnsi="Arial" w:cs="Arial"/>
          <w:b/>
          <w:sz w:val="22"/>
          <w:szCs w:val="22"/>
        </w:rPr>
        <w:t>.</w:t>
      </w:r>
      <w:r w:rsidR="00924645" w:rsidRPr="00924645">
        <w:rPr>
          <w:rFonts w:ascii="Arial" w:hAnsi="Arial" w:cs="Arial"/>
          <w:b/>
          <w:sz w:val="22"/>
          <w:szCs w:val="22"/>
        </w:rPr>
        <w:t xml:space="preserve"> </w:t>
      </w:r>
      <w:r w:rsidR="004014A9" w:rsidRPr="00E46593">
        <w:rPr>
          <w:rFonts w:ascii="Arial" w:hAnsi="Arial" w:cs="Arial"/>
          <w:b/>
        </w:rPr>
        <w:t>CESIÓN DE DERECHOS Y OBLIGACIONES</w:t>
      </w:r>
    </w:p>
    <w:p w14:paraId="65E0EB00" w14:textId="44896C76" w:rsidR="004014A9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adjudicatario no podrá gravar o ceder a otras personas físicas o jurídicas, ya sea todo o en partes los derechos y obligaciones que se deriven del fallo de adjudicación de la </w:t>
      </w:r>
      <w:r w:rsidRPr="001F5578">
        <w:rPr>
          <w:rFonts w:ascii="Arial" w:hAnsi="Arial" w:cs="Arial"/>
        </w:rPr>
        <w:lastRenderedPageBreak/>
        <w:t>presente Licitación Pública, salvo los de cobro que se generen en los términos del fallo de adjudicación.</w:t>
      </w:r>
    </w:p>
    <w:p w14:paraId="6712C72D" w14:textId="77777777" w:rsidR="00B176B6" w:rsidRPr="001F5578" w:rsidRDefault="00B176B6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0A43D90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37DA79A1" w14:textId="01850019" w:rsidR="004014A9" w:rsidRPr="009A5703" w:rsidRDefault="009A5703" w:rsidP="009A57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4014A9" w:rsidRPr="009A5703">
        <w:rPr>
          <w:rFonts w:ascii="Arial" w:hAnsi="Arial" w:cs="Arial"/>
          <w:b/>
        </w:rPr>
        <w:t>COSTO DE PREPARACIÓN DE LAS PROPOSICIONES</w:t>
      </w:r>
    </w:p>
    <w:p w14:paraId="5378F7CB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5E7F3825" w14:textId="2B0A1F50" w:rsidR="00E57E76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participante sufragará todos los costos relacionados con la preparación de su proposición; la Auditoría Superior del Estado de Jalisco, no asumirá ningún gasto, cualquiera que sea el resultado de éste.</w:t>
      </w:r>
    </w:p>
    <w:p w14:paraId="62CA3A41" w14:textId="77777777" w:rsidR="00DB0127" w:rsidRPr="001F5578" w:rsidRDefault="00DB0127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AF203B0" w14:textId="3FC295BE" w:rsidR="004014A9" w:rsidRPr="00C43E38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RELACIONES LABORALES</w:t>
      </w:r>
    </w:p>
    <w:p w14:paraId="0184386E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48757DFF" w14:textId="4B861C44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proveedor, en su carácter intrínseco de patrón personal que ocupe con</w:t>
      </w:r>
      <w:r w:rsidR="002F446F">
        <w:rPr>
          <w:rFonts w:ascii="Arial" w:hAnsi="Arial" w:cs="Arial"/>
        </w:rPr>
        <w:t xml:space="preserve"> motivo del suministro del </w:t>
      </w:r>
      <w:r w:rsidR="0002383C">
        <w:rPr>
          <w:rFonts w:ascii="Arial" w:hAnsi="Arial" w:cs="Arial"/>
        </w:rPr>
        <w:t>servicio</w:t>
      </w:r>
      <w:r w:rsidR="003071DA"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 xml:space="preserve">objeto de la presente convocatoria, será el único responsable de las obligaciones derivadas de las disposiciones legales y demás ordenamientos en materia de seguridad social, </w:t>
      </w:r>
      <w:r w:rsidR="00C553A8">
        <w:rPr>
          <w:rFonts w:ascii="Arial" w:hAnsi="Arial" w:cs="Arial"/>
        </w:rPr>
        <w:t xml:space="preserve">por </w:t>
      </w:r>
      <w:r w:rsidRPr="001F5578">
        <w:rPr>
          <w:rFonts w:ascii="Arial" w:hAnsi="Arial" w:cs="Arial"/>
        </w:rPr>
        <w:t>lo que por ningún motivo se considerará patrón a la Auditoría Superior del Estado de Jalisco.</w:t>
      </w:r>
      <w:r>
        <w:rPr>
          <w:rFonts w:ascii="Arial" w:hAnsi="Arial" w:cs="Arial"/>
        </w:rPr>
        <w:t xml:space="preserve"> </w:t>
      </w:r>
      <w:r w:rsidR="00C553A8">
        <w:rPr>
          <w:rFonts w:ascii="Arial" w:hAnsi="Arial" w:cs="Arial"/>
        </w:rPr>
        <w:t>T</w:t>
      </w:r>
      <w:r>
        <w:rPr>
          <w:rFonts w:ascii="Arial" w:hAnsi="Arial" w:cs="Arial"/>
        </w:rPr>
        <w:t>odo proveedor que presente sus servicios a la Auditoría Superior del Estado de</w:t>
      </w:r>
      <w:r w:rsidR="00C553A8">
        <w:rPr>
          <w:rFonts w:ascii="Arial" w:hAnsi="Arial" w:cs="Arial"/>
        </w:rPr>
        <w:t xml:space="preserve"> Jalisco</w:t>
      </w:r>
      <w:r>
        <w:rPr>
          <w:rFonts w:ascii="Arial" w:hAnsi="Arial" w:cs="Arial"/>
        </w:rPr>
        <w:t xml:space="preserve"> deberá acreditar la debida inscripción, afiliación y vigencia de derechos de los trabajadores al régimen de seguridad social.</w:t>
      </w:r>
    </w:p>
    <w:p w14:paraId="5E6F75A7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501810D" w14:textId="1D9E33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PATENTES, MARCAS Y DERECHOS DE AUTOR</w:t>
      </w:r>
    </w:p>
    <w:p w14:paraId="55C0B374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CB139FD" w14:textId="716C3A33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participante a quien se le adjudique el fallo o parte del mismo, asumirá la responsabilidad total en caso de que, al suministrar </w:t>
      </w:r>
      <w:r w:rsidR="00F53AF7">
        <w:rPr>
          <w:rFonts w:ascii="Arial" w:hAnsi="Arial" w:cs="Arial"/>
        </w:rPr>
        <w:t>el</w:t>
      </w:r>
      <w:r w:rsidRPr="001F5578">
        <w:rPr>
          <w:rFonts w:ascii="Arial" w:hAnsi="Arial" w:cs="Arial"/>
        </w:rPr>
        <w:t xml:space="preserve"> servicio que le fue adjudicado, infrinja los derechos de terceros sobre patentes, marcas registradas, propiedad intelectual e industrial y derechos de autor ya sea a nivel nacional o internacional, liberando a la Convocante de toda responsabilidad civil, penal, mercantil, fiscal o de cualquier otra índole. Salvo los derechos inherentes a la propiedad intelectual, que se deriven de los servicios de consultorías, asesorías, estudios e investigaciones contratados, invariablemente se constituirán a favor de la Auditoría Superior del Estado de Jalisco, según corresponda, en términos de las disposiciones legales aplicables.</w:t>
      </w:r>
    </w:p>
    <w:p w14:paraId="160A786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2AB8D012" w14:textId="5209B053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CAMBIO O MODIFICACIÓN EN EL CONTENIDO DE LAS BASES</w:t>
      </w:r>
    </w:p>
    <w:p w14:paraId="0F130A2C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687A0656" w14:textId="73E93495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</w:t>
      </w:r>
      <w:r>
        <w:rPr>
          <w:rFonts w:ascii="Arial" w:hAnsi="Arial" w:cs="Arial"/>
        </w:rPr>
        <w:t xml:space="preserve">informará </w:t>
      </w:r>
      <w:r w:rsidRPr="001F5578">
        <w:rPr>
          <w:rFonts w:ascii="Arial" w:hAnsi="Arial" w:cs="Arial"/>
        </w:rPr>
        <w:t xml:space="preserve">a través de la página web: </w:t>
      </w:r>
      <w:hyperlink r:id="rId11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>, donde se encuentra publicada las presente convocatoria cualquier cambio o modificación que surgiera a estas bases o los anexos y los participantes serán responsables de revisar con</w:t>
      </w:r>
      <w:r w:rsidR="00792B7A">
        <w:rPr>
          <w:rFonts w:ascii="Arial" w:hAnsi="Arial" w:cs="Arial"/>
        </w:rPr>
        <w:t>s</w:t>
      </w:r>
      <w:r w:rsidRPr="001F5578">
        <w:rPr>
          <w:rFonts w:ascii="Arial" w:hAnsi="Arial" w:cs="Arial"/>
        </w:rPr>
        <w:t>tantemente dichos documentos, durante el tiempo que se encuentre vigente la presente Licitación.</w:t>
      </w:r>
    </w:p>
    <w:p w14:paraId="2C51EE9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E3B7039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Cualquier cambio o modificación a las bases y/o anexos de esta licitación, formarán parte integral de esta Licitación, por lo que tendrá el carácter de obligatorio para ser considerada por los licitantes en la elaboración de sus proposiciones.</w:t>
      </w:r>
    </w:p>
    <w:p w14:paraId="294D123A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0CC0F48B" w14:textId="623700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INCONFORMIDADES</w:t>
      </w:r>
    </w:p>
    <w:p w14:paraId="6172382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5E24C0C" w14:textId="317DC35C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lastRenderedPageBreak/>
        <w:t>Los proveedores podrán inconformarse por escrito ante el Órgano Interno de Control, que en este caso es</w:t>
      </w:r>
      <w:r>
        <w:rPr>
          <w:rFonts w:ascii="Arial" w:hAnsi="Arial" w:cs="Arial"/>
        </w:rPr>
        <w:t xml:space="preserve"> el</w:t>
      </w:r>
      <w:r w:rsidRPr="001F5578">
        <w:rPr>
          <w:rFonts w:ascii="Arial" w:hAnsi="Arial" w:cs="Arial"/>
        </w:rPr>
        <w:t xml:space="preserve"> </w:t>
      </w:r>
      <w:r w:rsidR="00C553A8">
        <w:rPr>
          <w:rFonts w:ascii="Arial" w:hAnsi="Arial" w:cs="Arial"/>
          <w:shd w:val="clear" w:color="auto" w:fill="FFFFFF" w:themeFill="background1"/>
        </w:rPr>
        <w:t>la Unidad de Vigilancia</w:t>
      </w:r>
      <w:r w:rsidRPr="001F19B7">
        <w:rPr>
          <w:rFonts w:ascii="Arial" w:hAnsi="Arial" w:cs="Arial"/>
          <w:shd w:val="clear" w:color="auto" w:fill="FFFFFF" w:themeFill="background1"/>
        </w:rPr>
        <w:t xml:space="preserve"> del Honorable Congreso del Estado de Jalisco</w:t>
      </w:r>
      <w:r w:rsidRPr="001F5578">
        <w:rPr>
          <w:rFonts w:ascii="Arial" w:hAnsi="Arial" w:cs="Arial"/>
        </w:rPr>
        <w:t>, en apego a lo que prevé la Ley de Compras Gubernamentales, Enajenaciones y Contratación de Servicios del Estado de Jalisco y sus Municipios.</w:t>
      </w:r>
    </w:p>
    <w:p w14:paraId="79572F61" w14:textId="7D5222DC" w:rsidR="00E57E76" w:rsidRPr="001F5578" w:rsidRDefault="00E57E76" w:rsidP="004014A9">
      <w:pPr>
        <w:rPr>
          <w:rFonts w:ascii="Arial" w:hAnsi="Arial" w:cs="Arial"/>
          <w:b/>
        </w:rPr>
      </w:pPr>
    </w:p>
    <w:p w14:paraId="7394B083" w14:textId="6B154DB0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SANCIONES</w:t>
      </w:r>
    </w:p>
    <w:p w14:paraId="2A448522" w14:textId="77777777" w:rsidR="004014A9" w:rsidRPr="001F5578" w:rsidRDefault="004014A9" w:rsidP="004014A9">
      <w:pPr>
        <w:pStyle w:val="Lista2"/>
        <w:ind w:left="0" w:firstLine="0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 </w:t>
      </w:r>
    </w:p>
    <w:p w14:paraId="56E26767" w14:textId="089E48B3" w:rsidR="00594E23" w:rsidRPr="00B615D0" w:rsidRDefault="004014A9" w:rsidP="00B615D0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  <w:r w:rsidRPr="001F5578">
        <w:rPr>
          <w:rFonts w:ascii="Arial" w:hAnsi="Arial" w:cs="Arial"/>
          <w:b/>
          <w:i/>
          <w:u w:val="single"/>
        </w:rPr>
        <w:t>APLICACIÓN DE SANCIÓN POR RETRASO:</w:t>
      </w:r>
    </w:p>
    <w:p w14:paraId="2F23C1E3" w14:textId="719D47D0" w:rsidR="0017410F" w:rsidRDefault="0017410F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57E4410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Se podrá cancelar la orden de compra y/o el contrato y podrá hacerse efectiva la fianza de cumplimiento en los siguientes casos: </w:t>
      </w:r>
    </w:p>
    <w:p w14:paraId="1805E4E5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a) Cuando el proveedor, por cualquier razón, no cumpla con alguna de las obligaciones estipuladas en el contrato, y/o requerimientos señalados en las Bases de la Convocatoria y/o Anexos.</w:t>
      </w:r>
    </w:p>
    <w:p w14:paraId="352AD8D1" w14:textId="7DBFB6BF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b) Cuando se entreguen servicios con especificaciones o características diferentes a las ofertadas en sus propuestas Técnica y Económica. Estas variaciones se considerarán un perjuicio para la Convocante, y será razón suficiente para exigir el cobro de la fianza de cumplimiento y llevar a cabo la cancelación del contrato. </w:t>
      </w:r>
    </w:p>
    <w:p w14:paraId="47CCA989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c) Cuando el licitante adjudicado, injustificadamente y por causas imputables al mismo, incumpliere con sus obligaciones de forma total o parcial, según lo solicitado y establecido en las Bases de la Convocatoria, Anexos y Contrato. </w:t>
      </w:r>
    </w:p>
    <w:p w14:paraId="1190BDEC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El licitante adjudicado será sancionado conforme a lo señalado en el Título Tercero, Capítulo VII de la Ley de Compras, Enajenaciones y Contratación de Servicios del Estado de Jalisco y sus Municipios.   </w:t>
      </w:r>
    </w:p>
    <w:p w14:paraId="78D2AF58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f) Cuando resulten falsas las declaraciones que se hagan en cualquier etapa del procedimiento de licitación pública, sobremanera, aquellas que tengan que ver con facultades y capacidades legales, administrativas, financieras y fiscales propias, o la de alguno de sus representantes, que impidan o limiten su capacidad para obligarse o que por cualquier motivo y en cualquier medida, impidan la celebración del contrato o cumplimiento del mismo.</w:t>
      </w:r>
    </w:p>
    <w:p w14:paraId="459DAE0B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g) Cuando resulten falsas las declaraciones en torno a la personalidad jurídica con que se ostentan. </w:t>
      </w:r>
    </w:p>
    <w:p w14:paraId="4D2AA533" w14:textId="0DC17CD5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i) Entregar el servicio adjudicado, en menor cantidad, tamaño o dimensiones a lo ofertado.</w:t>
      </w:r>
    </w:p>
    <w:p w14:paraId="7810811F" w14:textId="7454600C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j) Entregar el servicio adjudicado, en menor calidad, características o especificaciones a lo ofertado. </w:t>
      </w:r>
    </w:p>
    <w:p w14:paraId="2C367C2C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k) Incrementar, por cualquier motivo, el precio establecido en su cotización, sin las condiciones legales requeridas para ello. </w:t>
      </w:r>
    </w:p>
    <w:p w14:paraId="41466BD7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lastRenderedPageBreak/>
        <w:t xml:space="preserve">l) No ofrecer las garantías y fianzas solicitadas en las Bases de la Convocatoria, Anexos y Contrato. </w:t>
      </w:r>
    </w:p>
    <w:p w14:paraId="45A3F85D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n) Los demás supuestos previstos aplicables por la legislaciones civil, mercantil, administrativo y penal locales.</w:t>
      </w:r>
    </w:p>
    <w:p w14:paraId="3E7BD8C8" w14:textId="77777777" w:rsidR="0017410F" w:rsidRPr="00C553A8" w:rsidRDefault="0017410F" w:rsidP="0017410F">
      <w:pPr>
        <w:jc w:val="both"/>
        <w:rPr>
          <w:rFonts w:ascii="Arial" w:hAnsi="Arial" w:cs="Arial"/>
          <w:b/>
          <w:u w:val="single"/>
        </w:rPr>
      </w:pPr>
      <w:r w:rsidRPr="00C553A8">
        <w:rPr>
          <w:rFonts w:ascii="Arial" w:hAnsi="Arial" w:cs="Arial"/>
          <w:b/>
          <w:u w:val="single"/>
        </w:rPr>
        <w:t>APLICACIÓN DE SANCIÓN POR RETRASO EN LA ENTREGA:</w:t>
      </w:r>
    </w:p>
    <w:p w14:paraId="3038580F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C970466" w14:textId="401B15C9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En caso de que el proveedor se demore en </w:t>
      </w:r>
      <w:r w:rsidR="00F53AF7">
        <w:rPr>
          <w:rFonts w:ascii="Arial" w:hAnsi="Arial" w:cs="Arial"/>
        </w:rPr>
        <w:t>el suministro del servicio</w:t>
      </w:r>
      <w:r w:rsidRPr="0017410F">
        <w:rPr>
          <w:rFonts w:ascii="Arial" w:hAnsi="Arial" w:cs="Arial"/>
        </w:rPr>
        <w:t xml:space="preserve"> por cualquier causa que no sea atribuible a la Convocante, se le aplicará una pena convencional de conformidad a la siguiente tabla:</w:t>
      </w:r>
    </w:p>
    <w:p w14:paraId="4890ABCC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7410F" w:rsidRPr="0017410F" w14:paraId="4B603EE9" w14:textId="77777777" w:rsidTr="00F52328">
        <w:tc>
          <w:tcPr>
            <w:tcW w:w="9396" w:type="dxa"/>
            <w:gridSpan w:val="2"/>
          </w:tcPr>
          <w:p w14:paraId="711B9CEE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APLICACIÓN DE PENA CONVENCIONAL POR CADA DÍA NATURAL DE ATRASO EN LA ENTREGA DEL BIEN Y/O SERVICIO ADJUDICADO</w:t>
            </w:r>
          </w:p>
        </w:tc>
      </w:tr>
      <w:tr w:rsidR="0017410F" w:rsidRPr="0017410F" w14:paraId="3FEF406D" w14:textId="77777777" w:rsidTr="00F52328">
        <w:tc>
          <w:tcPr>
            <w:tcW w:w="4698" w:type="dxa"/>
            <w:vAlign w:val="center"/>
          </w:tcPr>
          <w:p w14:paraId="465A5293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Días naturales de atraso</w:t>
            </w:r>
          </w:p>
        </w:tc>
        <w:tc>
          <w:tcPr>
            <w:tcW w:w="4698" w:type="dxa"/>
            <w:vAlign w:val="center"/>
          </w:tcPr>
          <w:p w14:paraId="121EBAC1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Porcentaje de pena aplicable sobre el monto total del contrato</w:t>
            </w:r>
          </w:p>
        </w:tc>
      </w:tr>
      <w:tr w:rsidR="0017410F" w:rsidRPr="0017410F" w14:paraId="751233B2" w14:textId="77777777" w:rsidTr="00E57E76">
        <w:trPr>
          <w:trHeight w:val="331"/>
        </w:trPr>
        <w:tc>
          <w:tcPr>
            <w:tcW w:w="4698" w:type="dxa"/>
            <w:vAlign w:val="center"/>
          </w:tcPr>
          <w:p w14:paraId="588765EB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01 (uno) y hasta 05 (cinco)</w:t>
            </w:r>
          </w:p>
        </w:tc>
        <w:tc>
          <w:tcPr>
            <w:tcW w:w="4698" w:type="dxa"/>
            <w:vAlign w:val="center"/>
          </w:tcPr>
          <w:p w14:paraId="5D5DDDC8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3% tres por ciento</w:t>
            </w:r>
          </w:p>
        </w:tc>
      </w:tr>
      <w:tr w:rsidR="0017410F" w:rsidRPr="0017410F" w14:paraId="0BFC0E73" w14:textId="77777777" w:rsidTr="00E57E76">
        <w:trPr>
          <w:trHeight w:val="265"/>
        </w:trPr>
        <w:tc>
          <w:tcPr>
            <w:tcW w:w="4698" w:type="dxa"/>
            <w:vAlign w:val="center"/>
          </w:tcPr>
          <w:p w14:paraId="56561F0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06 (seis) y hasta 10 (diez)</w:t>
            </w:r>
          </w:p>
        </w:tc>
        <w:tc>
          <w:tcPr>
            <w:tcW w:w="4698" w:type="dxa"/>
            <w:vAlign w:val="center"/>
          </w:tcPr>
          <w:p w14:paraId="40F1815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6% seis por ciento</w:t>
            </w:r>
          </w:p>
        </w:tc>
      </w:tr>
      <w:tr w:rsidR="0017410F" w:rsidRPr="0017410F" w14:paraId="1FB930E9" w14:textId="77777777" w:rsidTr="00E57E76">
        <w:trPr>
          <w:trHeight w:val="283"/>
        </w:trPr>
        <w:tc>
          <w:tcPr>
            <w:tcW w:w="4698" w:type="dxa"/>
            <w:vAlign w:val="center"/>
          </w:tcPr>
          <w:p w14:paraId="5FC3007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11 (once) y hasta 20 (veinte)</w:t>
            </w:r>
          </w:p>
        </w:tc>
        <w:tc>
          <w:tcPr>
            <w:tcW w:w="4698" w:type="dxa"/>
            <w:vAlign w:val="center"/>
          </w:tcPr>
          <w:p w14:paraId="56F56890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10% diez por ciento</w:t>
            </w:r>
          </w:p>
        </w:tc>
      </w:tr>
      <w:tr w:rsidR="0017410F" w:rsidRPr="0017410F" w14:paraId="3660D42B" w14:textId="77777777" w:rsidTr="00E57E76">
        <w:tc>
          <w:tcPr>
            <w:tcW w:w="4698" w:type="dxa"/>
            <w:vAlign w:val="center"/>
          </w:tcPr>
          <w:p w14:paraId="1E9610E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21 (veintiún) días en adelante</w:t>
            </w:r>
          </w:p>
        </w:tc>
        <w:tc>
          <w:tcPr>
            <w:tcW w:w="4698" w:type="dxa"/>
            <w:vAlign w:val="center"/>
          </w:tcPr>
          <w:p w14:paraId="7E12E82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Se rescindirá el contrato a criterio de la Convocante</w:t>
            </w:r>
          </w:p>
        </w:tc>
      </w:tr>
    </w:tbl>
    <w:p w14:paraId="2E848410" w14:textId="53365E54" w:rsidR="00C553A8" w:rsidRPr="004B6701" w:rsidRDefault="00C553A8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BDE205D" w14:textId="6B10030F" w:rsidR="004014A9" w:rsidRPr="009A5703" w:rsidRDefault="004014A9" w:rsidP="009A5703">
      <w:pPr>
        <w:pStyle w:val="Prrafodelista"/>
        <w:numPr>
          <w:ilvl w:val="0"/>
          <w:numId w:val="30"/>
        </w:numPr>
        <w:shd w:val="clear" w:color="auto" w:fill="FFFFFF" w:themeFill="background1"/>
        <w:ind w:left="426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DERECHOS DE LICITANTES Y PROVEEDORES</w:t>
      </w:r>
    </w:p>
    <w:p w14:paraId="238C631C" w14:textId="77777777" w:rsidR="004014A9" w:rsidRDefault="004014A9" w:rsidP="004014A9">
      <w:pPr>
        <w:jc w:val="both"/>
        <w:rPr>
          <w:rFonts w:ascii="Arial" w:hAnsi="Arial" w:cs="Arial"/>
          <w:b/>
        </w:rPr>
      </w:pPr>
    </w:p>
    <w:p w14:paraId="5BC2DC0C" w14:textId="66923041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Inconformarse en contra de los actos de la licitación, su cancelación y la falta de formalización del contrato en términos de lo</w:t>
      </w:r>
      <w:r>
        <w:rPr>
          <w:rFonts w:ascii="Arial" w:hAnsi="Arial" w:cs="Arial"/>
        </w:rPr>
        <w:t xml:space="preserve">s artículos 90 a 109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>
        <w:rPr>
          <w:rFonts w:ascii="Arial" w:hAnsi="Arial" w:cs="Arial"/>
        </w:rPr>
        <w:t>.</w:t>
      </w:r>
    </w:p>
    <w:p w14:paraId="5D809F02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2A610A16" w14:textId="13E5A899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Tener acceso a la información relacionada con la licitación, </w:t>
      </w:r>
      <w:r w:rsidR="00C553A8">
        <w:rPr>
          <w:rFonts w:ascii="Arial" w:hAnsi="Arial" w:cs="Arial"/>
        </w:rPr>
        <w:t xml:space="preserve">en </w:t>
      </w:r>
      <w:r w:rsidRPr="00F8387C">
        <w:rPr>
          <w:rFonts w:ascii="Arial" w:hAnsi="Arial" w:cs="Arial"/>
        </w:rPr>
        <w:t>igualdad de condiciones para todos los interesados en participar y que no sean establecidos requisitos que tengan por objeto o efecto limitar el proceso de competencia y libre concurrencia.</w:t>
      </w:r>
    </w:p>
    <w:p w14:paraId="67CCB938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33EA8145" w14:textId="37667AB5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Derecho al pago en los términos pactados en el Contrato, o cuando no se establezcan plazos específicos dentro de los veinte días naturales siguientes a partir de la entrega de la factura respectiva, previa entrega </w:t>
      </w:r>
      <w:r w:rsidR="00F53AF7">
        <w:rPr>
          <w:rFonts w:ascii="Arial" w:hAnsi="Arial" w:cs="Arial"/>
        </w:rPr>
        <w:t>y suministro</w:t>
      </w:r>
      <w:r w:rsidRPr="00F8387C">
        <w:rPr>
          <w:rFonts w:ascii="Arial" w:hAnsi="Arial" w:cs="Arial"/>
        </w:rPr>
        <w:t xml:space="preserve"> de</w:t>
      </w:r>
      <w:r w:rsidR="00F53AF7">
        <w:rPr>
          <w:rFonts w:ascii="Arial" w:hAnsi="Arial" w:cs="Arial"/>
        </w:rPr>
        <w:t>l</w:t>
      </w:r>
      <w:r w:rsidRPr="00F8387C">
        <w:rPr>
          <w:rFonts w:ascii="Arial" w:hAnsi="Arial" w:cs="Arial"/>
        </w:rPr>
        <w:t xml:space="preserve"> servicio en los términos del contrato de conformidad con el artículo 87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466E0B6F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6B9733A" w14:textId="4123D734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Solicitar ante cualquier diferencia derivada del cumplimiento de los contratos o pedidos el proceso de conciliación en términos de los artículos 110 a 112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138619A4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FCC745A" w14:textId="0244C467" w:rsidR="00E57E76" w:rsidRDefault="004014A9" w:rsidP="001779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Denunciar cualquier irregularidad o queja.</w:t>
      </w:r>
    </w:p>
    <w:p w14:paraId="68E97D5C" w14:textId="77777777" w:rsidR="00B176B6" w:rsidRDefault="00B176B6" w:rsidP="00B176B6">
      <w:pPr>
        <w:pStyle w:val="Prrafodelista"/>
        <w:rPr>
          <w:rFonts w:ascii="Arial" w:hAnsi="Arial" w:cs="Arial"/>
        </w:rPr>
      </w:pPr>
    </w:p>
    <w:p w14:paraId="232F4E6E" w14:textId="77777777" w:rsidR="00B176B6" w:rsidRPr="001779EE" w:rsidRDefault="00B176B6" w:rsidP="00B176B6">
      <w:pPr>
        <w:ind w:left="720"/>
        <w:jc w:val="both"/>
        <w:rPr>
          <w:rFonts w:ascii="Arial" w:hAnsi="Arial" w:cs="Arial"/>
        </w:rPr>
      </w:pPr>
    </w:p>
    <w:p w14:paraId="7E0A3DEC" w14:textId="113A0580" w:rsidR="004014A9" w:rsidRPr="00E57E76" w:rsidRDefault="004014A9" w:rsidP="00E57E76">
      <w:pPr>
        <w:jc w:val="both"/>
        <w:rPr>
          <w:rFonts w:ascii="Arial" w:hAnsi="Arial" w:cs="Arial"/>
          <w:b/>
        </w:rPr>
      </w:pPr>
    </w:p>
    <w:p w14:paraId="69F694DF" w14:textId="27B412D2" w:rsidR="004014A9" w:rsidRPr="00EE2EF8" w:rsidRDefault="006B2C30" w:rsidP="00EE2E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D7255D">
        <w:rPr>
          <w:rFonts w:ascii="Arial" w:hAnsi="Arial" w:cs="Arial"/>
          <w:b/>
        </w:rPr>
        <w:t>.</w:t>
      </w:r>
      <w:r w:rsidR="00D7255D" w:rsidRPr="00EE2EF8">
        <w:rPr>
          <w:rFonts w:ascii="Arial" w:hAnsi="Arial" w:cs="Arial"/>
          <w:b/>
        </w:rPr>
        <w:t xml:space="preserve"> DE</w:t>
      </w:r>
      <w:r w:rsidR="004014A9" w:rsidRPr="00EE2EF8">
        <w:rPr>
          <w:rFonts w:ascii="Arial" w:hAnsi="Arial" w:cs="Arial"/>
          <w:b/>
        </w:rPr>
        <w:t xml:space="preserve"> LA INTERPRETACIÓN DE LAS BASES</w:t>
      </w:r>
    </w:p>
    <w:p w14:paraId="33BA1EE1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063F7ED9" w14:textId="7D925746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la interpretación y cumplimiento de este contrato, las partes se someten exp</w:t>
      </w:r>
      <w:r w:rsidR="00B615D0">
        <w:rPr>
          <w:rFonts w:ascii="Arial" w:hAnsi="Arial" w:cs="Arial"/>
        </w:rPr>
        <w:t>resamente a la legislación del E</w:t>
      </w:r>
      <w:r w:rsidRPr="001F5578">
        <w:rPr>
          <w:rFonts w:ascii="Arial" w:hAnsi="Arial" w:cs="Arial"/>
        </w:rPr>
        <w:t>stado de Jalisco, así como a la jurisdicción y c</w:t>
      </w:r>
      <w:r w:rsidR="00C553A8">
        <w:rPr>
          <w:rFonts w:ascii="Arial" w:hAnsi="Arial" w:cs="Arial"/>
        </w:rPr>
        <w:t xml:space="preserve">ompetencia de los Tribunales del </w:t>
      </w:r>
      <w:r w:rsidRPr="001F5578">
        <w:rPr>
          <w:rFonts w:ascii="Arial" w:hAnsi="Arial" w:cs="Arial"/>
        </w:rPr>
        <w:t>Primer Partido Judicial en el Estado de Jalisco, renunciando expresamente al fuero de su domicilio presente o futuro.</w:t>
      </w:r>
    </w:p>
    <w:p w14:paraId="7214CD6E" w14:textId="4C22B001" w:rsidR="001779EE" w:rsidRDefault="001779EE" w:rsidP="004014A9">
      <w:pPr>
        <w:jc w:val="both"/>
        <w:rPr>
          <w:rFonts w:ascii="Arial" w:hAnsi="Arial" w:cs="Arial"/>
        </w:rPr>
      </w:pPr>
    </w:p>
    <w:p w14:paraId="69C6EAA8" w14:textId="47EC8C0F" w:rsidR="001779EE" w:rsidRPr="001F5578" w:rsidRDefault="001779EE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y derechos que</w:t>
      </w:r>
      <w:r w:rsidR="00873F0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generen de las Bases de esta Licitación será</w:t>
      </w:r>
      <w:r w:rsidR="00873F06">
        <w:rPr>
          <w:rFonts w:ascii="Arial" w:hAnsi="Arial" w:cs="Arial"/>
        </w:rPr>
        <w:t>n parte integrante del contrato, debiéndose cumplir al pie de la letra todas y cada una de ellas como si a la letra se insertasen.</w:t>
      </w:r>
    </w:p>
    <w:sectPr w:rsidR="001779EE" w:rsidRPr="001F5578" w:rsidSect="0017410F">
      <w:headerReference w:type="default" r:id="rId12"/>
      <w:footerReference w:type="default" r:id="rId13"/>
      <w:pgSz w:w="12242" w:h="15842" w:code="1"/>
      <w:pgMar w:top="1701" w:right="1418" w:bottom="1134" w:left="1418" w:header="170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FF0" w14:textId="77777777" w:rsidR="003A3CF5" w:rsidRDefault="003A3CF5">
      <w:r>
        <w:separator/>
      </w:r>
    </w:p>
  </w:endnote>
  <w:endnote w:type="continuationSeparator" w:id="0">
    <w:p w14:paraId="1BDFEAC6" w14:textId="77777777" w:rsidR="003A3CF5" w:rsidRDefault="003A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0EA8" w14:textId="43673A65" w:rsidR="003A3CF5" w:rsidRPr="00930EC3" w:rsidRDefault="003A3CF5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Licitación Pública LP-SC-003</w:t>
    </w:r>
    <w:r w:rsidRPr="00930EC3">
      <w:rPr>
        <w:rFonts w:ascii="Arial" w:hAnsi="Arial" w:cs="Arial"/>
        <w:sz w:val="16"/>
        <w:szCs w:val="16"/>
      </w:rPr>
      <w:t>-2023 “</w:t>
    </w:r>
    <w:r>
      <w:rPr>
        <w:rFonts w:ascii="Arial" w:hAnsi="Arial" w:cs="Arial"/>
        <w:sz w:val="16"/>
        <w:szCs w:val="16"/>
      </w:rPr>
      <w:t>SEGURO PARA EL PARQUE VEHICULAR DE LA ASEJ</w:t>
    </w:r>
    <w:r w:rsidRPr="00930EC3">
      <w:rPr>
        <w:rFonts w:ascii="Arial" w:hAnsi="Arial" w:cs="Arial"/>
        <w:sz w:val="16"/>
        <w:szCs w:val="16"/>
      </w:rPr>
      <w:t xml:space="preserve">”.      </w:t>
    </w:r>
  </w:p>
  <w:p w14:paraId="1EB99EB0" w14:textId="5E75AD3F" w:rsidR="003A3CF5" w:rsidRDefault="003A3CF5" w:rsidP="00E649A6">
    <w:pPr>
      <w:pStyle w:val="Piedepgina"/>
      <w:jc w:val="center"/>
      <w:rPr>
        <w:color w:val="5B9BD5" w:themeColor="accent1"/>
      </w:rPr>
    </w:pPr>
    <w:r>
      <w:rPr>
        <w:rFonts w:ascii="Arial" w:hAnsi="Arial" w:cs="Arial"/>
        <w:sz w:val="16"/>
        <w:szCs w:val="16"/>
      </w:rPr>
      <w:t>P</w:t>
    </w:r>
    <w:r w:rsidRPr="0077691B">
      <w:rPr>
        <w:rFonts w:ascii="Arial" w:hAnsi="Arial" w:cs="Arial"/>
        <w:sz w:val="16"/>
        <w:szCs w:val="16"/>
      </w:rPr>
      <w:t xml:space="preserve">ágina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PAGE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CE6DF9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  <w:r w:rsidRPr="0077691B">
      <w:rPr>
        <w:rFonts w:ascii="Arial" w:hAnsi="Arial" w:cs="Arial"/>
        <w:sz w:val="16"/>
        <w:szCs w:val="16"/>
      </w:rPr>
      <w:t xml:space="preserve"> de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NUMPAGES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CE6DF9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</w:p>
  <w:p w14:paraId="0A8D47FC" w14:textId="77777777" w:rsidR="003A3CF5" w:rsidRDefault="003A3C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3482" w14:textId="77777777" w:rsidR="003A3CF5" w:rsidRDefault="003A3CF5">
      <w:r>
        <w:separator/>
      </w:r>
    </w:p>
  </w:footnote>
  <w:footnote w:type="continuationSeparator" w:id="0">
    <w:p w14:paraId="5EE88304" w14:textId="77777777" w:rsidR="003A3CF5" w:rsidRDefault="003A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47B5" w14:textId="48743C08" w:rsidR="003A3CF5" w:rsidRDefault="003A3CF5" w:rsidP="00D74063">
    <w:pPr>
      <w:spacing w:line="276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C8C"/>
    <w:multiLevelType w:val="hybridMultilevel"/>
    <w:tmpl w:val="4732C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6B3"/>
    <w:multiLevelType w:val="multilevel"/>
    <w:tmpl w:val="D75A165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4089E"/>
    <w:multiLevelType w:val="multilevel"/>
    <w:tmpl w:val="793C4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21A"/>
    <w:multiLevelType w:val="hybridMultilevel"/>
    <w:tmpl w:val="C7603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2141FF"/>
    <w:multiLevelType w:val="multilevel"/>
    <w:tmpl w:val="1A9C13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362B9C"/>
    <w:multiLevelType w:val="hybridMultilevel"/>
    <w:tmpl w:val="EA88E85C"/>
    <w:lvl w:ilvl="0" w:tplc="53C886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235C"/>
    <w:multiLevelType w:val="hybridMultilevel"/>
    <w:tmpl w:val="05E46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73B6"/>
    <w:multiLevelType w:val="hybridMultilevel"/>
    <w:tmpl w:val="A958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7E6E"/>
    <w:multiLevelType w:val="hybridMultilevel"/>
    <w:tmpl w:val="B2B2C56A"/>
    <w:lvl w:ilvl="0" w:tplc="9CDE9EC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631E15"/>
    <w:multiLevelType w:val="hybridMultilevel"/>
    <w:tmpl w:val="96C20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1812"/>
    <w:multiLevelType w:val="hybridMultilevel"/>
    <w:tmpl w:val="A606D21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64FBD"/>
    <w:multiLevelType w:val="hybridMultilevel"/>
    <w:tmpl w:val="847E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FB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D3B44"/>
    <w:multiLevelType w:val="hybridMultilevel"/>
    <w:tmpl w:val="C6C29EFA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7F3F45"/>
    <w:multiLevelType w:val="hybridMultilevel"/>
    <w:tmpl w:val="869476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642B0"/>
    <w:multiLevelType w:val="multilevel"/>
    <w:tmpl w:val="36445AE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B454C5C"/>
    <w:multiLevelType w:val="hybridMultilevel"/>
    <w:tmpl w:val="30A235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E28F4"/>
    <w:multiLevelType w:val="hybridMultilevel"/>
    <w:tmpl w:val="F3466098"/>
    <w:lvl w:ilvl="0" w:tplc="FD08E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660A"/>
    <w:multiLevelType w:val="hybridMultilevel"/>
    <w:tmpl w:val="BF78E9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C4785"/>
    <w:multiLevelType w:val="hybridMultilevel"/>
    <w:tmpl w:val="61240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5FCB"/>
    <w:multiLevelType w:val="hybridMultilevel"/>
    <w:tmpl w:val="5D725DF0"/>
    <w:lvl w:ilvl="0" w:tplc="78641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83AEE"/>
    <w:multiLevelType w:val="hybridMultilevel"/>
    <w:tmpl w:val="5180F90C"/>
    <w:lvl w:ilvl="0" w:tplc="197894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96392D"/>
    <w:multiLevelType w:val="hybridMultilevel"/>
    <w:tmpl w:val="61E26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F703E"/>
    <w:multiLevelType w:val="hybridMultilevel"/>
    <w:tmpl w:val="6FCA2E0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938E0"/>
    <w:multiLevelType w:val="hybridMultilevel"/>
    <w:tmpl w:val="F1BAFCFA"/>
    <w:lvl w:ilvl="0" w:tplc="CE80BE6C">
      <w:start w:val="1"/>
      <w:numFmt w:val="bullet"/>
      <w:pStyle w:val="Listaconvietas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5DEC6DA3"/>
    <w:multiLevelType w:val="multilevel"/>
    <w:tmpl w:val="B650B9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05150BE"/>
    <w:multiLevelType w:val="hybridMultilevel"/>
    <w:tmpl w:val="778A5C04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31579"/>
    <w:multiLevelType w:val="multilevel"/>
    <w:tmpl w:val="CDC492B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257718"/>
    <w:multiLevelType w:val="hybridMultilevel"/>
    <w:tmpl w:val="1640172C"/>
    <w:lvl w:ilvl="0" w:tplc="4B321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B10D1"/>
    <w:multiLevelType w:val="hybridMultilevel"/>
    <w:tmpl w:val="1088AD18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F46B0"/>
    <w:multiLevelType w:val="hybridMultilevel"/>
    <w:tmpl w:val="23806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4CA6"/>
    <w:multiLevelType w:val="hybridMultilevel"/>
    <w:tmpl w:val="750CC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4928"/>
    <w:multiLevelType w:val="hybridMultilevel"/>
    <w:tmpl w:val="85F0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E64D2"/>
    <w:multiLevelType w:val="multilevel"/>
    <w:tmpl w:val="F7D8DF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495ADC"/>
    <w:multiLevelType w:val="hybridMultilevel"/>
    <w:tmpl w:val="D586354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28"/>
  </w:num>
  <w:num w:numId="5">
    <w:abstractNumId w:val="7"/>
  </w:num>
  <w:num w:numId="6">
    <w:abstractNumId w:val="1"/>
  </w:num>
  <w:num w:numId="7">
    <w:abstractNumId w:val="24"/>
  </w:num>
  <w:num w:numId="8">
    <w:abstractNumId w:val="15"/>
  </w:num>
  <w:num w:numId="9">
    <w:abstractNumId w:val="25"/>
  </w:num>
  <w:num w:numId="10">
    <w:abstractNumId w:val="5"/>
  </w:num>
  <w:num w:numId="11">
    <w:abstractNumId w:val="42"/>
  </w:num>
  <w:num w:numId="12">
    <w:abstractNumId w:val="26"/>
  </w:num>
  <w:num w:numId="13">
    <w:abstractNumId w:val="12"/>
  </w:num>
  <w:num w:numId="14">
    <w:abstractNumId w:val="41"/>
  </w:num>
  <w:num w:numId="15">
    <w:abstractNumId w:val="39"/>
  </w:num>
  <w:num w:numId="16">
    <w:abstractNumId w:val="10"/>
  </w:num>
  <w:num w:numId="17">
    <w:abstractNumId w:val="0"/>
  </w:num>
  <w:num w:numId="18">
    <w:abstractNumId w:val="2"/>
  </w:num>
  <w:num w:numId="19">
    <w:abstractNumId w:val="40"/>
  </w:num>
  <w:num w:numId="20">
    <w:abstractNumId w:val="20"/>
  </w:num>
  <w:num w:numId="21">
    <w:abstractNumId w:val="18"/>
  </w:num>
  <w:num w:numId="22">
    <w:abstractNumId w:val="9"/>
  </w:num>
  <w:num w:numId="23">
    <w:abstractNumId w:val="3"/>
  </w:num>
  <w:num w:numId="24">
    <w:abstractNumId w:val="43"/>
  </w:num>
  <w:num w:numId="25">
    <w:abstractNumId w:val="21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5"/>
  </w:num>
  <w:num w:numId="31">
    <w:abstractNumId w:val="37"/>
  </w:num>
  <w:num w:numId="32">
    <w:abstractNumId w:val="17"/>
  </w:num>
  <w:num w:numId="33">
    <w:abstractNumId w:val="6"/>
  </w:num>
  <w:num w:numId="34">
    <w:abstractNumId w:val="4"/>
  </w:num>
  <w:num w:numId="35">
    <w:abstractNumId w:val="8"/>
  </w:num>
  <w:num w:numId="36">
    <w:abstractNumId w:val="22"/>
  </w:num>
  <w:num w:numId="37">
    <w:abstractNumId w:val="36"/>
  </w:num>
  <w:num w:numId="38">
    <w:abstractNumId w:val="31"/>
  </w:num>
  <w:num w:numId="39">
    <w:abstractNumId w:val="23"/>
  </w:num>
  <w:num w:numId="40">
    <w:abstractNumId w:val="11"/>
  </w:num>
  <w:num w:numId="41">
    <w:abstractNumId w:val="32"/>
  </w:num>
  <w:num w:numId="42">
    <w:abstractNumId w:val="27"/>
  </w:num>
  <w:num w:numId="43">
    <w:abstractNumId w:val="34"/>
  </w:num>
  <w:num w:numId="4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1"/>
    <w:rsid w:val="00000825"/>
    <w:rsid w:val="00000E56"/>
    <w:rsid w:val="000045A7"/>
    <w:rsid w:val="000076EF"/>
    <w:rsid w:val="00011FBF"/>
    <w:rsid w:val="00013768"/>
    <w:rsid w:val="00020A96"/>
    <w:rsid w:val="00022F2A"/>
    <w:rsid w:val="0002383C"/>
    <w:rsid w:val="00024619"/>
    <w:rsid w:val="00024C55"/>
    <w:rsid w:val="000254C8"/>
    <w:rsid w:val="00026A1E"/>
    <w:rsid w:val="00027966"/>
    <w:rsid w:val="00030446"/>
    <w:rsid w:val="00030568"/>
    <w:rsid w:val="00032CA7"/>
    <w:rsid w:val="00033378"/>
    <w:rsid w:val="000358FE"/>
    <w:rsid w:val="0003655F"/>
    <w:rsid w:val="00042E47"/>
    <w:rsid w:val="00042F7B"/>
    <w:rsid w:val="0004645A"/>
    <w:rsid w:val="00047911"/>
    <w:rsid w:val="00053385"/>
    <w:rsid w:val="00055F10"/>
    <w:rsid w:val="00057495"/>
    <w:rsid w:val="00057C11"/>
    <w:rsid w:val="00060267"/>
    <w:rsid w:val="000620D5"/>
    <w:rsid w:val="0006394D"/>
    <w:rsid w:val="000648AB"/>
    <w:rsid w:val="00064EE0"/>
    <w:rsid w:val="00071B78"/>
    <w:rsid w:val="000755B5"/>
    <w:rsid w:val="00075E8E"/>
    <w:rsid w:val="00081059"/>
    <w:rsid w:val="0008263C"/>
    <w:rsid w:val="00082EC6"/>
    <w:rsid w:val="00082F2D"/>
    <w:rsid w:val="00083803"/>
    <w:rsid w:val="00083C2B"/>
    <w:rsid w:val="00087CA2"/>
    <w:rsid w:val="00087F05"/>
    <w:rsid w:val="00090192"/>
    <w:rsid w:val="000929CD"/>
    <w:rsid w:val="00092D26"/>
    <w:rsid w:val="00094185"/>
    <w:rsid w:val="00096C67"/>
    <w:rsid w:val="00097330"/>
    <w:rsid w:val="000976C7"/>
    <w:rsid w:val="000A19F1"/>
    <w:rsid w:val="000A3BF2"/>
    <w:rsid w:val="000B01D4"/>
    <w:rsid w:val="000B0E47"/>
    <w:rsid w:val="000B3836"/>
    <w:rsid w:val="000B6EB1"/>
    <w:rsid w:val="000C0C9F"/>
    <w:rsid w:val="000C1ED5"/>
    <w:rsid w:val="000C2469"/>
    <w:rsid w:val="000C470A"/>
    <w:rsid w:val="000C473F"/>
    <w:rsid w:val="000C4BE6"/>
    <w:rsid w:val="000C7184"/>
    <w:rsid w:val="000D1176"/>
    <w:rsid w:val="000D1ED6"/>
    <w:rsid w:val="000D7962"/>
    <w:rsid w:val="000E06FA"/>
    <w:rsid w:val="000E4EE1"/>
    <w:rsid w:val="000E621B"/>
    <w:rsid w:val="000F0212"/>
    <w:rsid w:val="000F369E"/>
    <w:rsid w:val="000F6075"/>
    <w:rsid w:val="000F763A"/>
    <w:rsid w:val="0010176F"/>
    <w:rsid w:val="00101847"/>
    <w:rsid w:val="00104A5B"/>
    <w:rsid w:val="00106377"/>
    <w:rsid w:val="001063D9"/>
    <w:rsid w:val="0010789C"/>
    <w:rsid w:val="001111DD"/>
    <w:rsid w:val="00112CAC"/>
    <w:rsid w:val="001137B8"/>
    <w:rsid w:val="001143E1"/>
    <w:rsid w:val="00114E2D"/>
    <w:rsid w:val="0011548C"/>
    <w:rsid w:val="00120C62"/>
    <w:rsid w:val="001239A8"/>
    <w:rsid w:val="00127FFA"/>
    <w:rsid w:val="00135360"/>
    <w:rsid w:val="001354A5"/>
    <w:rsid w:val="00135B66"/>
    <w:rsid w:val="001364AE"/>
    <w:rsid w:val="0013745D"/>
    <w:rsid w:val="001432B8"/>
    <w:rsid w:val="00143872"/>
    <w:rsid w:val="0014490E"/>
    <w:rsid w:val="00145247"/>
    <w:rsid w:val="00146047"/>
    <w:rsid w:val="00146A3C"/>
    <w:rsid w:val="0015014D"/>
    <w:rsid w:val="001504AC"/>
    <w:rsid w:val="00150F2E"/>
    <w:rsid w:val="0015308C"/>
    <w:rsid w:val="001557F1"/>
    <w:rsid w:val="00155A4B"/>
    <w:rsid w:val="0015681F"/>
    <w:rsid w:val="0016056F"/>
    <w:rsid w:val="0016231C"/>
    <w:rsid w:val="001659DC"/>
    <w:rsid w:val="00166EA4"/>
    <w:rsid w:val="00167D72"/>
    <w:rsid w:val="001707B7"/>
    <w:rsid w:val="0017106F"/>
    <w:rsid w:val="0017410F"/>
    <w:rsid w:val="001779EE"/>
    <w:rsid w:val="00180967"/>
    <w:rsid w:val="0018105E"/>
    <w:rsid w:val="00190C3C"/>
    <w:rsid w:val="00191563"/>
    <w:rsid w:val="0019389E"/>
    <w:rsid w:val="00194BCB"/>
    <w:rsid w:val="00195457"/>
    <w:rsid w:val="001961C2"/>
    <w:rsid w:val="0019786B"/>
    <w:rsid w:val="001A2122"/>
    <w:rsid w:val="001A26CC"/>
    <w:rsid w:val="001A636B"/>
    <w:rsid w:val="001B03DD"/>
    <w:rsid w:val="001B1A2B"/>
    <w:rsid w:val="001B7D91"/>
    <w:rsid w:val="001C3379"/>
    <w:rsid w:val="001C5F26"/>
    <w:rsid w:val="001C76D4"/>
    <w:rsid w:val="001D22B6"/>
    <w:rsid w:val="001D2B6A"/>
    <w:rsid w:val="001D7ED2"/>
    <w:rsid w:val="001E0CD8"/>
    <w:rsid w:val="001E239B"/>
    <w:rsid w:val="001E367D"/>
    <w:rsid w:val="001F1872"/>
    <w:rsid w:val="001F1A55"/>
    <w:rsid w:val="001F2FB0"/>
    <w:rsid w:val="001F5376"/>
    <w:rsid w:val="001F5578"/>
    <w:rsid w:val="001F6FBE"/>
    <w:rsid w:val="00203C3F"/>
    <w:rsid w:val="00207A0C"/>
    <w:rsid w:val="0021131D"/>
    <w:rsid w:val="00212003"/>
    <w:rsid w:val="00212FD3"/>
    <w:rsid w:val="002140A8"/>
    <w:rsid w:val="00214BCC"/>
    <w:rsid w:val="0021594C"/>
    <w:rsid w:val="0022015F"/>
    <w:rsid w:val="00220797"/>
    <w:rsid w:val="00222319"/>
    <w:rsid w:val="00227BAF"/>
    <w:rsid w:val="002312E4"/>
    <w:rsid w:val="00232A97"/>
    <w:rsid w:val="00234F6A"/>
    <w:rsid w:val="00235FD3"/>
    <w:rsid w:val="0023664C"/>
    <w:rsid w:val="00236F29"/>
    <w:rsid w:val="002424A9"/>
    <w:rsid w:val="00242559"/>
    <w:rsid w:val="00245E38"/>
    <w:rsid w:val="00246057"/>
    <w:rsid w:val="0025010E"/>
    <w:rsid w:val="0025176E"/>
    <w:rsid w:val="00251CFA"/>
    <w:rsid w:val="002520D5"/>
    <w:rsid w:val="00255E93"/>
    <w:rsid w:val="0025620D"/>
    <w:rsid w:val="00260C1F"/>
    <w:rsid w:val="00262BDF"/>
    <w:rsid w:val="00262D66"/>
    <w:rsid w:val="0026690E"/>
    <w:rsid w:val="002674E8"/>
    <w:rsid w:val="00270CA9"/>
    <w:rsid w:val="0027186E"/>
    <w:rsid w:val="00281300"/>
    <w:rsid w:val="00281CBD"/>
    <w:rsid w:val="002856B8"/>
    <w:rsid w:val="002858C0"/>
    <w:rsid w:val="00287C6F"/>
    <w:rsid w:val="00290CF8"/>
    <w:rsid w:val="0029488A"/>
    <w:rsid w:val="00295934"/>
    <w:rsid w:val="00296FDA"/>
    <w:rsid w:val="00297306"/>
    <w:rsid w:val="002976F5"/>
    <w:rsid w:val="002A139F"/>
    <w:rsid w:val="002A1E53"/>
    <w:rsid w:val="002A2F78"/>
    <w:rsid w:val="002A359E"/>
    <w:rsid w:val="002B0DCD"/>
    <w:rsid w:val="002B11C4"/>
    <w:rsid w:val="002B1655"/>
    <w:rsid w:val="002B2ECF"/>
    <w:rsid w:val="002B3127"/>
    <w:rsid w:val="002B3D73"/>
    <w:rsid w:val="002B43C3"/>
    <w:rsid w:val="002B6965"/>
    <w:rsid w:val="002C6380"/>
    <w:rsid w:val="002C724D"/>
    <w:rsid w:val="002C73CC"/>
    <w:rsid w:val="002D1EBF"/>
    <w:rsid w:val="002E2CE2"/>
    <w:rsid w:val="002E72B3"/>
    <w:rsid w:val="002E740C"/>
    <w:rsid w:val="002F15C4"/>
    <w:rsid w:val="002F446F"/>
    <w:rsid w:val="002F4AD1"/>
    <w:rsid w:val="002F4B74"/>
    <w:rsid w:val="002F560E"/>
    <w:rsid w:val="0030223D"/>
    <w:rsid w:val="00302DAE"/>
    <w:rsid w:val="0030352B"/>
    <w:rsid w:val="003071DA"/>
    <w:rsid w:val="0031233E"/>
    <w:rsid w:val="00312DA8"/>
    <w:rsid w:val="003144CE"/>
    <w:rsid w:val="00314A1C"/>
    <w:rsid w:val="00315B05"/>
    <w:rsid w:val="00315F5F"/>
    <w:rsid w:val="00322A16"/>
    <w:rsid w:val="0032345A"/>
    <w:rsid w:val="00326046"/>
    <w:rsid w:val="00326A8A"/>
    <w:rsid w:val="00330E90"/>
    <w:rsid w:val="00331945"/>
    <w:rsid w:val="0033327C"/>
    <w:rsid w:val="00334899"/>
    <w:rsid w:val="00336559"/>
    <w:rsid w:val="00337072"/>
    <w:rsid w:val="00337FC6"/>
    <w:rsid w:val="003403A2"/>
    <w:rsid w:val="003416CA"/>
    <w:rsid w:val="003419CE"/>
    <w:rsid w:val="00342906"/>
    <w:rsid w:val="00344522"/>
    <w:rsid w:val="003460BB"/>
    <w:rsid w:val="0034706C"/>
    <w:rsid w:val="003515AB"/>
    <w:rsid w:val="0035172F"/>
    <w:rsid w:val="00356D9A"/>
    <w:rsid w:val="0036366F"/>
    <w:rsid w:val="00364248"/>
    <w:rsid w:val="00364DBA"/>
    <w:rsid w:val="003670BD"/>
    <w:rsid w:val="0036776D"/>
    <w:rsid w:val="0037059C"/>
    <w:rsid w:val="003741A6"/>
    <w:rsid w:val="003741D4"/>
    <w:rsid w:val="00380002"/>
    <w:rsid w:val="00382EF0"/>
    <w:rsid w:val="003841C8"/>
    <w:rsid w:val="00385A16"/>
    <w:rsid w:val="00387670"/>
    <w:rsid w:val="003942D1"/>
    <w:rsid w:val="00397BC7"/>
    <w:rsid w:val="003A0A69"/>
    <w:rsid w:val="003A3218"/>
    <w:rsid w:val="003A3CF5"/>
    <w:rsid w:val="003A5E44"/>
    <w:rsid w:val="003A79FF"/>
    <w:rsid w:val="003B022B"/>
    <w:rsid w:val="003B2088"/>
    <w:rsid w:val="003B2E2E"/>
    <w:rsid w:val="003B69F3"/>
    <w:rsid w:val="003C454E"/>
    <w:rsid w:val="003C477E"/>
    <w:rsid w:val="003C4AC8"/>
    <w:rsid w:val="003C775F"/>
    <w:rsid w:val="003D1E76"/>
    <w:rsid w:val="003D7103"/>
    <w:rsid w:val="003D75D1"/>
    <w:rsid w:val="003D7D20"/>
    <w:rsid w:val="003D7E4D"/>
    <w:rsid w:val="003E1D64"/>
    <w:rsid w:val="003E5996"/>
    <w:rsid w:val="003E6168"/>
    <w:rsid w:val="003E635B"/>
    <w:rsid w:val="003E6771"/>
    <w:rsid w:val="003F0BCD"/>
    <w:rsid w:val="003F1FF4"/>
    <w:rsid w:val="003F37E5"/>
    <w:rsid w:val="003F4A69"/>
    <w:rsid w:val="003F6646"/>
    <w:rsid w:val="00400399"/>
    <w:rsid w:val="004014A9"/>
    <w:rsid w:val="00402F80"/>
    <w:rsid w:val="004030F4"/>
    <w:rsid w:val="00404501"/>
    <w:rsid w:val="0040495A"/>
    <w:rsid w:val="00406029"/>
    <w:rsid w:val="00406625"/>
    <w:rsid w:val="00412D79"/>
    <w:rsid w:val="00413121"/>
    <w:rsid w:val="00421553"/>
    <w:rsid w:val="0042359A"/>
    <w:rsid w:val="00424635"/>
    <w:rsid w:val="004310AD"/>
    <w:rsid w:val="004317D1"/>
    <w:rsid w:val="00431BB5"/>
    <w:rsid w:val="00432A1B"/>
    <w:rsid w:val="00434E27"/>
    <w:rsid w:val="00436D5C"/>
    <w:rsid w:val="004400F7"/>
    <w:rsid w:val="00440855"/>
    <w:rsid w:val="0044407A"/>
    <w:rsid w:val="0044664A"/>
    <w:rsid w:val="00447AC2"/>
    <w:rsid w:val="00447D26"/>
    <w:rsid w:val="00450F5D"/>
    <w:rsid w:val="004518A2"/>
    <w:rsid w:val="00451FE1"/>
    <w:rsid w:val="00457F19"/>
    <w:rsid w:val="004631CD"/>
    <w:rsid w:val="004648C0"/>
    <w:rsid w:val="00465EBB"/>
    <w:rsid w:val="00470D4F"/>
    <w:rsid w:val="00471445"/>
    <w:rsid w:val="004723D6"/>
    <w:rsid w:val="0047304A"/>
    <w:rsid w:val="00473A95"/>
    <w:rsid w:val="00473AC1"/>
    <w:rsid w:val="00474BE6"/>
    <w:rsid w:val="004778C5"/>
    <w:rsid w:val="00480F7D"/>
    <w:rsid w:val="0048117C"/>
    <w:rsid w:val="0048142A"/>
    <w:rsid w:val="00481954"/>
    <w:rsid w:val="00481FDB"/>
    <w:rsid w:val="0048296A"/>
    <w:rsid w:val="0048524B"/>
    <w:rsid w:val="0048544D"/>
    <w:rsid w:val="004861DE"/>
    <w:rsid w:val="00492680"/>
    <w:rsid w:val="004933B8"/>
    <w:rsid w:val="0049412B"/>
    <w:rsid w:val="00495CB5"/>
    <w:rsid w:val="00496423"/>
    <w:rsid w:val="004A09DC"/>
    <w:rsid w:val="004A1E6C"/>
    <w:rsid w:val="004A1E8E"/>
    <w:rsid w:val="004A56F3"/>
    <w:rsid w:val="004A5A29"/>
    <w:rsid w:val="004B4BAD"/>
    <w:rsid w:val="004B4F7E"/>
    <w:rsid w:val="004B5C28"/>
    <w:rsid w:val="004B5C37"/>
    <w:rsid w:val="004B6182"/>
    <w:rsid w:val="004C077B"/>
    <w:rsid w:val="004C11CB"/>
    <w:rsid w:val="004C1740"/>
    <w:rsid w:val="004C1BAA"/>
    <w:rsid w:val="004C1FC7"/>
    <w:rsid w:val="004C324D"/>
    <w:rsid w:val="004C4AD4"/>
    <w:rsid w:val="004C4C9F"/>
    <w:rsid w:val="004C6D76"/>
    <w:rsid w:val="004C6E51"/>
    <w:rsid w:val="004D1BF9"/>
    <w:rsid w:val="004D20CB"/>
    <w:rsid w:val="004D5ABA"/>
    <w:rsid w:val="004D69B9"/>
    <w:rsid w:val="004D759B"/>
    <w:rsid w:val="004E1000"/>
    <w:rsid w:val="004E11C1"/>
    <w:rsid w:val="004E4931"/>
    <w:rsid w:val="004E5105"/>
    <w:rsid w:val="004E6872"/>
    <w:rsid w:val="004F0232"/>
    <w:rsid w:val="004F29C6"/>
    <w:rsid w:val="004F36A2"/>
    <w:rsid w:val="004F4F51"/>
    <w:rsid w:val="00501648"/>
    <w:rsid w:val="00501DC3"/>
    <w:rsid w:val="0050409D"/>
    <w:rsid w:val="00510CC9"/>
    <w:rsid w:val="00511227"/>
    <w:rsid w:val="00511B69"/>
    <w:rsid w:val="0051556D"/>
    <w:rsid w:val="0051560E"/>
    <w:rsid w:val="0051589B"/>
    <w:rsid w:val="005168C0"/>
    <w:rsid w:val="005168EF"/>
    <w:rsid w:val="0052130B"/>
    <w:rsid w:val="00521B7F"/>
    <w:rsid w:val="00524D62"/>
    <w:rsid w:val="00524F6C"/>
    <w:rsid w:val="00525EFF"/>
    <w:rsid w:val="0052651E"/>
    <w:rsid w:val="00526935"/>
    <w:rsid w:val="00533242"/>
    <w:rsid w:val="00534394"/>
    <w:rsid w:val="0054095C"/>
    <w:rsid w:val="00542CC2"/>
    <w:rsid w:val="0054500E"/>
    <w:rsid w:val="00546E4A"/>
    <w:rsid w:val="00551C3E"/>
    <w:rsid w:val="00555C25"/>
    <w:rsid w:val="00556721"/>
    <w:rsid w:val="00560D1E"/>
    <w:rsid w:val="00561191"/>
    <w:rsid w:val="00562C8D"/>
    <w:rsid w:val="005704E3"/>
    <w:rsid w:val="00570671"/>
    <w:rsid w:val="005731F6"/>
    <w:rsid w:val="005745DF"/>
    <w:rsid w:val="00574859"/>
    <w:rsid w:val="00576DAD"/>
    <w:rsid w:val="005776EB"/>
    <w:rsid w:val="0058416B"/>
    <w:rsid w:val="00591332"/>
    <w:rsid w:val="00592491"/>
    <w:rsid w:val="00593111"/>
    <w:rsid w:val="00594B6E"/>
    <w:rsid w:val="00594E23"/>
    <w:rsid w:val="00595613"/>
    <w:rsid w:val="00597F6F"/>
    <w:rsid w:val="005A0D0F"/>
    <w:rsid w:val="005A11DD"/>
    <w:rsid w:val="005A57B0"/>
    <w:rsid w:val="005B1148"/>
    <w:rsid w:val="005B22BE"/>
    <w:rsid w:val="005B26E8"/>
    <w:rsid w:val="005B473C"/>
    <w:rsid w:val="005B6062"/>
    <w:rsid w:val="005B71ED"/>
    <w:rsid w:val="005C0AC0"/>
    <w:rsid w:val="005C3669"/>
    <w:rsid w:val="005C3E3F"/>
    <w:rsid w:val="005C64DF"/>
    <w:rsid w:val="005C6FF9"/>
    <w:rsid w:val="005C7FB7"/>
    <w:rsid w:val="005D066D"/>
    <w:rsid w:val="005D47B3"/>
    <w:rsid w:val="005D5E65"/>
    <w:rsid w:val="005D7964"/>
    <w:rsid w:val="005E0156"/>
    <w:rsid w:val="005E3494"/>
    <w:rsid w:val="005E615C"/>
    <w:rsid w:val="005E7043"/>
    <w:rsid w:val="005F1E71"/>
    <w:rsid w:val="005F2294"/>
    <w:rsid w:val="005F3475"/>
    <w:rsid w:val="005F6561"/>
    <w:rsid w:val="005F65C9"/>
    <w:rsid w:val="005F6998"/>
    <w:rsid w:val="0060172C"/>
    <w:rsid w:val="00604911"/>
    <w:rsid w:val="00605155"/>
    <w:rsid w:val="0060526E"/>
    <w:rsid w:val="006107BB"/>
    <w:rsid w:val="006121E1"/>
    <w:rsid w:val="00616520"/>
    <w:rsid w:val="00623C15"/>
    <w:rsid w:val="00624D0B"/>
    <w:rsid w:val="00626FF7"/>
    <w:rsid w:val="006340DF"/>
    <w:rsid w:val="00635543"/>
    <w:rsid w:val="00640951"/>
    <w:rsid w:val="00640EEE"/>
    <w:rsid w:val="0064577B"/>
    <w:rsid w:val="006457E0"/>
    <w:rsid w:val="00645B70"/>
    <w:rsid w:val="006500C3"/>
    <w:rsid w:val="00650155"/>
    <w:rsid w:val="006512A2"/>
    <w:rsid w:val="00653AC9"/>
    <w:rsid w:val="00654FC4"/>
    <w:rsid w:val="00655729"/>
    <w:rsid w:val="00660512"/>
    <w:rsid w:val="006619DB"/>
    <w:rsid w:val="006645BA"/>
    <w:rsid w:val="00665C8A"/>
    <w:rsid w:val="00667BD0"/>
    <w:rsid w:val="006746D2"/>
    <w:rsid w:val="00674C29"/>
    <w:rsid w:val="00677393"/>
    <w:rsid w:val="00681E95"/>
    <w:rsid w:val="00682611"/>
    <w:rsid w:val="00684F88"/>
    <w:rsid w:val="00685587"/>
    <w:rsid w:val="00686EC6"/>
    <w:rsid w:val="006928DF"/>
    <w:rsid w:val="006933C1"/>
    <w:rsid w:val="006A23FF"/>
    <w:rsid w:val="006A4E74"/>
    <w:rsid w:val="006A676C"/>
    <w:rsid w:val="006B09DA"/>
    <w:rsid w:val="006B2C30"/>
    <w:rsid w:val="006B3CC2"/>
    <w:rsid w:val="006B41D8"/>
    <w:rsid w:val="006C0A45"/>
    <w:rsid w:val="006C2ADA"/>
    <w:rsid w:val="006C3B68"/>
    <w:rsid w:val="006C5822"/>
    <w:rsid w:val="006D11C5"/>
    <w:rsid w:val="006D1B2A"/>
    <w:rsid w:val="006D5D2A"/>
    <w:rsid w:val="006D5DB4"/>
    <w:rsid w:val="006D6D8F"/>
    <w:rsid w:val="006E094D"/>
    <w:rsid w:val="006E69E3"/>
    <w:rsid w:val="006E6E97"/>
    <w:rsid w:val="006F4526"/>
    <w:rsid w:val="006F4B2C"/>
    <w:rsid w:val="006F5B30"/>
    <w:rsid w:val="006F7B66"/>
    <w:rsid w:val="00700A94"/>
    <w:rsid w:val="00701EFC"/>
    <w:rsid w:val="00705A3D"/>
    <w:rsid w:val="0071299B"/>
    <w:rsid w:val="00713833"/>
    <w:rsid w:val="0071573F"/>
    <w:rsid w:val="00716143"/>
    <w:rsid w:val="00717067"/>
    <w:rsid w:val="00717D69"/>
    <w:rsid w:val="00720777"/>
    <w:rsid w:val="00720A48"/>
    <w:rsid w:val="00722342"/>
    <w:rsid w:val="007224B0"/>
    <w:rsid w:val="00722D8D"/>
    <w:rsid w:val="00723E92"/>
    <w:rsid w:val="007275F6"/>
    <w:rsid w:val="00733FCB"/>
    <w:rsid w:val="00736440"/>
    <w:rsid w:val="007364A5"/>
    <w:rsid w:val="00736A5D"/>
    <w:rsid w:val="007410CB"/>
    <w:rsid w:val="00743274"/>
    <w:rsid w:val="00743C47"/>
    <w:rsid w:val="007450BA"/>
    <w:rsid w:val="007513A6"/>
    <w:rsid w:val="00753202"/>
    <w:rsid w:val="0075355B"/>
    <w:rsid w:val="00753B9A"/>
    <w:rsid w:val="00753D10"/>
    <w:rsid w:val="00756D7D"/>
    <w:rsid w:val="0076109A"/>
    <w:rsid w:val="00764AC6"/>
    <w:rsid w:val="007655FE"/>
    <w:rsid w:val="00765DB6"/>
    <w:rsid w:val="00773D28"/>
    <w:rsid w:val="007746B0"/>
    <w:rsid w:val="007754FC"/>
    <w:rsid w:val="0077691B"/>
    <w:rsid w:val="00781329"/>
    <w:rsid w:val="00783402"/>
    <w:rsid w:val="007911CE"/>
    <w:rsid w:val="00792B7A"/>
    <w:rsid w:val="007950BE"/>
    <w:rsid w:val="00796036"/>
    <w:rsid w:val="007964FA"/>
    <w:rsid w:val="007A035C"/>
    <w:rsid w:val="007A1B60"/>
    <w:rsid w:val="007A322E"/>
    <w:rsid w:val="007A344C"/>
    <w:rsid w:val="007A649E"/>
    <w:rsid w:val="007A6D16"/>
    <w:rsid w:val="007B1A95"/>
    <w:rsid w:val="007B6959"/>
    <w:rsid w:val="007B73FF"/>
    <w:rsid w:val="007B7A33"/>
    <w:rsid w:val="007B7A64"/>
    <w:rsid w:val="007C16DA"/>
    <w:rsid w:val="007C33DB"/>
    <w:rsid w:val="007C4791"/>
    <w:rsid w:val="007C5B7D"/>
    <w:rsid w:val="007D3BF3"/>
    <w:rsid w:val="007D6BD9"/>
    <w:rsid w:val="007D7C41"/>
    <w:rsid w:val="007D7D87"/>
    <w:rsid w:val="007E1797"/>
    <w:rsid w:val="007E27FB"/>
    <w:rsid w:val="007E3FA1"/>
    <w:rsid w:val="007E73E2"/>
    <w:rsid w:val="007F0624"/>
    <w:rsid w:val="007F2C43"/>
    <w:rsid w:val="007F48FF"/>
    <w:rsid w:val="007F4E03"/>
    <w:rsid w:val="007F511B"/>
    <w:rsid w:val="00800B75"/>
    <w:rsid w:val="008031DB"/>
    <w:rsid w:val="00804B65"/>
    <w:rsid w:val="0080786C"/>
    <w:rsid w:val="00811EAE"/>
    <w:rsid w:val="00813813"/>
    <w:rsid w:val="00815518"/>
    <w:rsid w:val="00815C3F"/>
    <w:rsid w:val="00820B22"/>
    <w:rsid w:val="008220CB"/>
    <w:rsid w:val="00830C2A"/>
    <w:rsid w:val="008312BA"/>
    <w:rsid w:val="00832BB3"/>
    <w:rsid w:val="00833933"/>
    <w:rsid w:val="00834ADF"/>
    <w:rsid w:val="00835457"/>
    <w:rsid w:val="00836834"/>
    <w:rsid w:val="00840264"/>
    <w:rsid w:val="0084105A"/>
    <w:rsid w:val="00847453"/>
    <w:rsid w:val="008511A7"/>
    <w:rsid w:val="00855FB9"/>
    <w:rsid w:val="0085731F"/>
    <w:rsid w:val="00860031"/>
    <w:rsid w:val="008632D4"/>
    <w:rsid w:val="0086660C"/>
    <w:rsid w:val="00870723"/>
    <w:rsid w:val="008730BF"/>
    <w:rsid w:val="008737E2"/>
    <w:rsid w:val="00873F06"/>
    <w:rsid w:val="0087498F"/>
    <w:rsid w:val="00875484"/>
    <w:rsid w:val="00876733"/>
    <w:rsid w:val="00881A83"/>
    <w:rsid w:val="0088280E"/>
    <w:rsid w:val="00882EE9"/>
    <w:rsid w:val="0088306E"/>
    <w:rsid w:val="008831DB"/>
    <w:rsid w:val="00887DB5"/>
    <w:rsid w:val="00890DA3"/>
    <w:rsid w:val="00891924"/>
    <w:rsid w:val="0089329D"/>
    <w:rsid w:val="008933B2"/>
    <w:rsid w:val="00894384"/>
    <w:rsid w:val="008949F0"/>
    <w:rsid w:val="00896409"/>
    <w:rsid w:val="00896F4D"/>
    <w:rsid w:val="008A5250"/>
    <w:rsid w:val="008A566E"/>
    <w:rsid w:val="008A649A"/>
    <w:rsid w:val="008A6FDB"/>
    <w:rsid w:val="008B13D6"/>
    <w:rsid w:val="008B13DD"/>
    <w:rsid w:val="008B51EB"/>
    <w:rsid w:val="008B5AA1"/>
    <w:rsid w:val="008C1CA8"/>
    <w:rsid w:val="008C2DC7"/>
    <w:rsid w:val="008C3F27"/>
    <w:rsid w:val="008C72CC"/>
    <w:rsid w:val="008D1CAD"/>
    <w:rsid w:val="008D205D"/>
    <w:rsid w:val="008D454C"/>
    <w:rsid w:val="008D678B"/>
    <w:rsid w:val="008D6A77"/>
    <w:rsid w:val="008E00F6"/>
    <w:rsid w:val="008E0754"/>
    <w:rsid w:val="008E332F"/>
    <w:rsid w:val="008F6421"/>
    <w:rsid w:val="0090033E"/>
    <w:rsid w:val="009025CB"/>
    <w:rsid w:val="0090263C"/>
    <w:rsid w:val="00902884"/>
    <w:rsid w:val="00903C67"/>
    <w:rsid w:val="00904AB5"/>
    <w:rsid w:val="00905D18"/>
    <w:rsid w:val="0091050C"/>
    <w:rsid w:val="009109F2"/>
    <w:rsid w:val="00914F66"/>
    <w:rsid w:val="00915C66"/>
    <w:rsid w:val="00915D32"/>
    <w:rsid w:val="00922692"/>
    <w:rsid w:val="0092277D"/>
    <w:rsid w:val="00924222"/>
    <w:rsid w:val="00924565"/>
    <w:rsid w:val="00924645"/>
    <w:rsid w:val="00925726"/>
    <w:rsid w:val="00926928"/>
    <w:rsid w:val="00930EC3"/>
    <w:rsid w:val="00933CE9"/>
    <w:rsid w:val="00936261"/>
    <w:rsid w:val="009362A5"/>
    <w:rsid w:val="00942B88"/>
    <w:rsid w:val="00945537"/>
    <w:rsid w:val="009457F9"/>
    <w:rsid w:val="009513D9"/>
    <w:rsid w:val="00955CE0"/>
    <w:rsid w:val="00960AB5"/>
    <w:rsid w:val="00960D25"/>
    <w:rsid w:val="00961E72"/>
    <w:rsid w:val="00964846"/>
    <w:rsid w:val="00966212"/>
    <w:rsid w:val="00971710"/>
    <w:rsid w:val="009733D0"/>
    <w:rsid w:val="00975FEB"/>
    <w:rsid w:val="00983740"/>
    <w:rsid w:val="00983A21"/>
    <w:rsid w:val="0098602A"/>
    <w:rsid w:val="00994B29"/>
    <w:rsid w:val="009A17E6"/>
    <w:rsid w:val="009A1F6C"/>
    <w:rsid w:val="009A3C8E"/>
    <w:rsid w:val="009A3FAB"/>
    <w:rsid w:val="009A412E"/>
    <w:rsid w:val="009A5703"/>
    <w:rsid w:val="009A5DA9"/>
    <w:rsid w:val="009A658D"/>
    <w:rsid w:val="009B1A5E"/>
    <w:rsid w:val="009B6BB2"/>
    <w:rsid w:val="009C14C0"/>
    <w:rsid w:val="009C2228"/>
    <w:rsid w:val="009C41A0"/>
    <w:rsid w:val="009C5DB9"/>
    <w:rsid w:val="009C682B"/>
    <w:rsid w:val="009C789A"/>
    <w:rsid w:val="009D1238"/>
    <w:rsid w:val="009D4163"/>
    <w:rsid w:val="009D597A"/>
    <w:rsid w:val="009D5C7E"/>
    <w:rsid w:val="009D7BBB"/>
    <w:rsid w:val="009E3035"/>
    <w:rsid w:val="009E3270"/>
    <w:rsid w:val="009E3287"/>
    <w:rsid w:val="009F58F7"/>
    <w:rsid w:val="00A01870"/>
    <w:rsid w:val="00A037AA"/>
    <w:rsid w:val="00A062B0"/>
    <w:rsid w:val="00A10C5E"/>
    <w:rsid w:val="00A11654"/>
    <w:rsid w:val="00A13208"/>
    <w:rsid w:val="00A150C5"/>
    <w:rsid w:val="00A15873"/>
    <w:rsid w:val="00A15F9F"/>
    <w:rsid w:val="00A16373"/>
    <w:rsid w:val="00A169AD"/>
    <w:rsid w:val="00A17071"/>
    <w:rsid w:val="00A20B10"/>
    <w:rsid w:val="00A2256A"/>
    <w:rsid w:val="00A32046"/>
    <w:rsid w:val="00A3251B"/>
    <w:rsid w:val="00A3488D"/>
    <w:rsid w:val="00A35D81"/>
    <w:rsid w:val="00A362D7"/>
    <w:rsid w:val="00A4079F"/>
    <w:rsid w:val="00A407AD"/>
    <w:rsid w:val="00A41572"/>
    <w:rsid w:val="00A41F82"/>
    <w:rsid w:val="00A4272B"/>
    <w:rsid w:val="00A42E26"/>
    <w:rsid w:val="00A4505B"/>
    <w:rsid w:val="00A500C5"/>
    <w:rsid w:val="00A5204B"/>
    <w:rsid w:val="00A54572"/>
    <w:rsid w:val="00A619DC"/>
    <w:rsid w:val="00A61D10"/>
    <w:rsid w:val="00A62AA5"/>
    <w:rsid w:val="00A635B8"/>
    <w:rsid w:val="00A7114F"/>
    <w:rsid w:val="00A713ED"/>
    <w:rsid w:val="00A73AE2"/>
    <w:rsid w:val="00A73CC6"/>
    <w:rsid w:val="00A7575C"/>
    <w:rsid w:val="00A773BF"/>
    <w:rsid w:val="00A80F04"/>
    <w:rsid w:val="00A814AD"/>
    <w:rsid w:val="00A901B5"/>
    <w:rsid w:val="00A90243"/>
    <w:rsid w:val="00A9262A"/>
    <w:rsid w:val="00A9418C"/>
    <w:rsid w:val="00A97DAB"/>
    <w:rsid w:val="00AA04B3"/>
    <w:rsid w:val="00AA5199"/>
    <w:rsid w:val="00AA5525"/>
    <w:rsid w:val="00AA5F46"/>
    <w:rsid w:val="00AA6958"/>
    <w:rsid w:val="00AA768F"/>
    <w:rsid w:val="00AB3DE5"/>
    <w:rsid w:val="00AB634D"/>
    <w:rsid w:val="00AB772D"/>
    <w:rsid w:val="00AC5DF5"/>
    <w:rsid w:val="00AC6218"/>
    <w:rsid w:val="00AD6F98"/>
    <w:rsid w:val="00AD7855"/>
    <w:rsid w:val="00AE0450"/>
    <w:rsid w:val="00AE20A8"/>
    <w:rsid w:val="00AE31BD"/>
    <w:rsid w:val="00AE32C7"/>
    <w:rsid w:val="00AE4B1D"/>
    <w:rsid w:val="00AE5D14"/>
    <w:rsid w:val="00AE6AC1"/>
    <w:rsid w:val="00AF48DA"/>
    <w:rsid w:val="00AF54D7"/>
    <w:rsid w:val="00AF56C4"/>
    <w:rsid w:val="00AF782E"/>
    <w:rsid w:val="00AF7901"/>
    <w:rsid w:val="00B04F9D"/>
    <w:rsid w:val="00B05790"/>
    <w:rsid w:val="00B07BEC"/>
    <w:rsid w:val="00B11922"/>
    <w:rsid w:val="00B14FE5"/>
    <w:rsid w:val="00B15B54"/>
    <w:rsid w:val="00B170B9"/>
    <w:rsid w:val="00B176B6"/>
    <w:rsid w:val="00B22025"/>
    <w:rsid w:val="00B24BE3"/>
    <w:rsid w:val="00B339D7"/>
    <w:rsid w:val="00B34E49"/>
    <w:rsid w:val="00B3660C"/>
    <w:rsid w:val="00B40935"/>
    <w:rsid w:val="00B42722"/>
    <w:rsid w:val="00B42A7C"/>
    <w:rsid w:val="00B434B3"/>
    <w:rsid w:val="00B5157C"/>
    <w:rsid w:val="00B51D24"/>
    <w:rsid w:val="00B55DC6"/>
    <w:rsid w:val="00B57C7B"/>
    <w:rsid w:val="00B615D0"/>
    <w:rsid w:val="00B669D7"/>
    <w:rsid w:val="00B752EE"/>
    <w:rsid w:val="00B80187"/>
    <w:rsid w:val="00B81144"/>
    <w:rsid w:val="00B82906"/>
    <w:rsid w:val="00B834DF"/>
    <w:rsid w:val="00B960F8"/>
    <w:rsid w:val="00BA058F"/>
    <w:rsid w:val="00BA14D5"/>
    <w:rsid w:val="00BA3DCF"/>
    <w:rsid w:val="00BA471D"/>
    <w:rsid w:val="00BA7A96"/>
    <w:rsid w:val="00BB1614"/>
    <w:rsid w:val="00BB1DA4"/>
    <w:rsid w:val="00BB2CC1"/>
    <w:rsid w:val="00BB2F09"/>
    <w:rsid w:val="00BB62AE"/>
    <w:rsid w:val="00BC0445"/>
    <w:rsid w:val="00BC21B8"/>
    <w:rsid w:val="00BC3B36"/>
    <w:rsid w:val="00BC3FA0"/>
    <w:rsid w:val="00BC4A03"/>
    <w:rsid w:val="00BC4E6A"/>
    <w:rsid w:val="00BC697C"/>
    <w:rsid w:val="00BD083B"/>
    <w:rsid w:val="00BD18AB"/>
    <w:rsid w:val="00BD252F"/>
    <w:rsid w:val="00BD4829"/>
    <w:rsid w:val="00BD79F6"/>
    <w:rsid w:val="00BE0F2B"/>
    <w:rsid w:val="00BE11C3"/>
    <w:rsid w:val="00BE3FFD"/>
    <w:rsid w:val="00BE5F55"/>
    <w:rsid w:val="00BE6FA5"/>
    <w:rsid w:val="00BE7761"/>
    <w:rsid w:val="00BF1145"/>
    <w:rsid w:val="00BF1D2F"/>
    <w:rsid w:val="00BF3161"/>
    <w:rsid w:val="00BF33C4"/>
    <w:rsid w:val="00BF6079"/>
    <w:rsid w:val="00BF7EAA"/>
    <w:rsid w:val="00C0097C"/>
    <w:rsid w:val="00C01246"/>
    <w:rsid w:val="00C04ACA"/>
    <w:rsid w:val="00C05EC7"/>
    <w:rsid w:val="00C1160E"/>
    <w:rsid w:val="00C12429"/>
    <w:rsid w:val="00C14DFD"/>
    <w:rsid w:val="00C16870"/>
    <w:rsid w:val="00C172C6"/>
    <w:rsid w:val="00C222D3"/>
    <w:rsid w:val="00C23BA6"/>
    <w:rsid w:val="00C24E85"/>
    <w:rsid w:val="00C2642A"/>
    <w:rsid w:val="00C30C79"/>
    <w:rsid w:val="00C31B9F"/>
    <w:rsid w:val="00C32B80"/>
    <w:rsid w:val="00C334D6"/>
    <w:rsid w:val="00C34AF9"/>
    <w:rsid w:val="00C36C15"/>
    <w:rsid w:val="00C409F2"/>
    <w:rsid w:val="00C42275"/>
    <w:rsid w:val="00C42862"/>
    <w:rsid w:val="00C42DB9"/>
    <w:rsid w:val="00C4321A"/>
    <w:rsid w:val="00C43E38"/>
    <w:rsid w:val="00C47655"/>
    <w:rsid w:val="00C52C56"/>
    <w:rsid w:val="00C553A8"/>
    <w:rsid w:val="00C55968"/>
    <w:rsid w:val="00C56235"/>
    <w:rsid w:val="00C56BBA"/>
    <w:rsid w:val="00C56C03"/>
    <w:rsid w:val="00C634A8"/>
    <w:rsid w:val="00C662C9"/>
    <w:rsid w:val="00C66CC8"/>
    <w:rsid w:val="00C703EA"/>
    <w:rsid w:val="00C72B9D"/>
    <w:rsid w:val="00C74DFF"/>
    <w:rsid w:val="00C77739"/>
    <w:rsid w:val="00CA1D3D"/>
    <w:rsid w:val="00CA32BD"/>
    <w:rsid w:val="00CA4D02"/>
    <w:rsid w:val="00CA5075"/>
    <w:rsid w:val="00CA65B8"/>
    <w:rsid w:val="00CB0000"/>
    <w:rsid w:val="00CB1CFD"/>
    <w:rsid w:val="00CB27C0"/>
    <w:rsid w:val="00CB3611"/>
    <w:rsid w:val="00CB4F44"/>
    <w:rsid w:val="00CB5296"/>
    <w:rsid w:val="00CB6497"/>
    <w:rsid w:val="00CB7314"/>
    <w:rsid w:val="00CB779B"/>
    <w:rsid w:val="00CB7878"/>
    <w:rsid w:val="00CC2D84"/>
    <w:rsid w:val="00CC3331"/>
    <w:rsid w:val="00CC5788"/>
    <w:rsid w:val="00CC5A1A"/>
    <w:rsid w:val="00CC5A2D"/>
    <w:rsid w:val="00CC7E26"/>
    <w:rsid w:val="00CD0B82"/>
    <w:rsid w:val="00CD41DA"/>
    <w:rsid w:val="00CD4D69"/>
    <w:rsid w:val="00CD58D8"/>
    <w:rsid w:val="00CE1DC3"/>
    <w:rsid w:val="00CE5C56"/>
    <w:rsid w:val="00CE6D06"/>
    <w:rsid w:val="00CE6DF9"/>
    <w:rsid w:val="00CE7C0E"/>
    <w:rsid w:val="00CF0268"/>
    <w:rsid w:val="00CF051C"/>
    <w:rsid w:val="00CF174A"/>
    <w:rsid w:val="00CF180C"/>
    <w:rsid w:val="00CF2DCB"/>
    <w:rsid w:val="00CF3E9A"/>
    <w:rsid w:val="00D00D5B"/>
    <w:rsid w:val="00D01309"/>
    <w:rsid w:val="00D01FC2"/>
    <w:rsid w:val="00D02EF3"/>
    <w:rsid w:val="00D03FE3"/>
    <w:rsid w:val="00D05FED"/>
    <w:rsid w:val="00D06F24"/>
    <w:rsid w:val="00D10D5C"/>
    <w:rsid w:val="00D1261C"/>
    <w:rsid w:val="00D132A5"/>
    <w:rsid w:val="00D136D6"/>
    <w:rsid w:val="00D13A4A"/>
    <w:rsid w:val="00D21B74"/>
    <w:rsid w:val="00D23407"/>
    <w:rsid w:val="00D25EFE"/>
    <w:rsid w:val="00D31BC8"/>
    <w:rsid w:val="00D332F8"/>
    <w:rsid w:val="00D3357A"/>
    <w:rsid w:val="00D36C4A"/>
    <w:rsid w:val="00D37142"/>
    <w:rsid w:val="00D40608"/>
    <w:rsid w:val="00D415CC"/>
    <w:rsid w:val="00D53AA4"/>
    <w:rsid w:val="00D56677"/>
    <w:rsid w:val="00D6200F"/>
    <w:rsid w:val="00D64F4E"/>
    <w:rsid w:val="00D650B1"/>
    <w:rsid w:val="00D66025"/>
    <w:rsid w:val="00D66697"/>
    <w:rsid w:val="00D679B1"/>
    <w:rsid w:val="00D700AD"/>
    <w:rsid w:val="00D70C10"/>
    <w:rsid w:val="00D7255D"/>
    <w:rsid w:val="00D72C01"/>
    <w:rsid w:val="00D74063"/>
    <w:rsid w:val="00D76B85"/>
    <w:rsid w:val="00D802E8"/>
    <w:rsid w:val="00D82B8F"/>
    <w:rsid w:val="00D91A19"/>
    <w:rsid w:val="00D92102"/>
    <w:rsid w:val="00D92FCD"/>
    <w:rsid w:val="00D94100"/>
    <w:rsid w:val="00D94F68"/>
    <w:rsid w:val="00D958D7"/>
    <w:rsid w:val="00DA2F00"/>
    <w:rsid w:val="00DA32D7"/>
    <w:rsid w:val="00DA4A29"/>
    <w:rsid w:val="00DA4E3B"/>
    <w:rsid w:val="00DB0127"/>
    <w:rsid w:val="00DB2DBB"/>
    <w:rsid w:val="00DB5042"/>
    <w:rsid w:val="00DB711D"/>
    <w:rsid w:val="00DC3026"/>
    <w:rsid w:val="00DC3085"/>
    <w:rsid w:val="00DC52F2"/>
    <w:rsid w:val="00DC6BE8"/>
    <w:rsid w:val="00DC7A96"/>
    <w:rsid w:val="00DD45E3"/>
    <w:rsid w:val="00DD76E2"/>
    <w:rsid w:val="00DE07C6"/>
    <w:rsid w:val="00DE21DA"/>
    <w:rsid w:val="00DE2E42"/>
    <w:rsid w:val="00DE43F5"/>
    <w:rsid w:val="00DF0E3C"/>
    <w:rsid w:val="00DF6FEE"/>
    <w:rsid w:val="00E00743"/>
    <w:rsid w:val="00E01953"/>
    <w:rsid w:val="00E02571"/>
    <w:rsid w:val="00E02F4D"/>
    <w:rsid w:val="00E048EB"/>
    <w:rsid w:val="00E054DA"/>
    <w:rsid w:val="00E12678"/>
    <w:rsid w:val="00E12997"/>
    <w:rsid w:val="00E12D96"/>
    <w:rsid w:val="00E1303F"/>
    <w:rsid w:val="00E132BE"/>
    <w:rsid w:val="00E14D60"/>
    <w:rsid w:val="00E1517D"/>
    <w:rsid w:val="00E16865"/>
    <w:rsid w:val="00E21391"/>
    <w:rsid w:val="00E2418A"/>
    <w:rsid w:val="00E24911"/>
    <w:rsid w:val="00E249DE"/>
    <w:rsid w:val="00E24AF8"/>
    <w:rsid w:val="00E30DE3"/>
    <w:rsid w:val="00E32F86"/>
    <w:rsid w:val="00E343FD"/>
    <w:rsid w:val="00E4098C"/>
    <w:rsid w:val="00E42EBE"/>
    <w:rsid w:val="00E42FFD"/>
    <w:rsid w:val="00E43F80"/>
    <w:rsid w:val="00E4487C"/>
    <w:rsid w:val="00E4595B"/>
    <w:rsid w:val="00E46593"/>
    <w:rsid w:val="00E46CEE"/>
    <w:rsid w:val="00E473B0"/>
    <w:rsid w:val="00E5014C"/>
    <w:rsid w:val="00E50BCB"/>
    <w:rsid w:val="00E522D2"/>
    <w:rsid w:val="00E5326C"/>
    <w:rsid w:val="00E57E76"/>
    <w:rsid w:val="00E60339"/>
    <w:rsid w:val="00E603F7"/>
    <w:rsid w:val="00E60F48"/>
    <w:rsid w:val="00E62C74"/>
    <w:rsid w:val="00E62C86"/>
    <w:rsid w:val="00E6412F"/>
    <w:rsid w:val="00E6464F"/>
    <w:rsid w:val="00E649A6"/>
    <w:rsid w:val="00E64F44"/>
    <w:rsid w:val="00E70B3D"/>
    <w:rsid w:val="00E70B4C"/>
    <w:rsid w:val="00E766F8"/>
    <w:rsid w:val="00E77150"/>
    <w:rsid w:val="00E86922"/>
    <w:rsid w:val="00E86984"/>
    <w:rsid w:val="00E90EB1"/>
    <w:rsid w:val="00E915B2"/>
    <w:rsid w:val="00E921D8"/>
    <w:rsid w:val="00E953E4"/>
    <w:rsid w:val="00E962B8"/>
    <w:rsid w:val="00E9663B"/>
    <w:rsid w:val="00EA013D"/>
    <w:rsid w:val="00EA0A78"/>
    <w:rsid w:val="00EA2558"/>
    <w:rsid w:val="00EA74CB"/>
    <w:rsid w:val="00EB3019"/>
    <w:rsid w:val="00EB6F70"/>
    <w:rsid w:val="00EC160A"/>
    <w:rsid w:val="00EC2FB2"/>
    <w:rsid w:val="00EC6DD2"/>
    <w:rsid w:val="00ED1876"/>
    <w:rsid w:val="00ED1AC8"/>
    <w:rsid w:val="00ED6082"/>
    <w:rsid w:val="00ED66C1"/>
    <w:rsid w:val="00EE06E5"/>
    <w:rsid w:val="00EE0D35"/>
    <w:rsid w:val="00EE10BE"/>
    <w:rsid w:val="00EE2EF8"/>
    <w:rsid w:val="00EE2F6D"/>
    <w:rsid w:val="00EE5AF6"/>
    <w:rsid w:val="00EF12CE"/>
    <w:rsid w:val="00EF27D9"/>
    <w:rsid w:val="00EF3238"/>
    <w:rsid w:val="00EF35CD"/>
    <w:rsid w:val="00EF4C4E"/>
    <w:rsid w:val="00EF5F0B"/>
    <w:rsid w:val="00EF62E4"/>
    <w:rsid w:val="00EF7291"/>
    <w:rsid w:val="00F010AC"/>
    <w:rsid w:val="00F03608"/>
    <w:rsid w:val="00F036AA"/>
    <w:rsid w:val="00F04915"/>
    <w:rsid w:val="00F06954"/>
    <w:rsid w:val="00F15FF9"/>
    <w:rsid w:val="00F17115"/>
    <w:rsid w:val="00F2053E"/>
    <w:rsid w:val="00F224CB"/>
    <w:rsid w:val="00F3184C"/>
    <w:rsid w:val="00F333AA"/>
    <w:rsid w:val="00F37EB2"/>
    <w:rsid w:val="00F37F0E"/>
    <w:rsid w:val="00F45ACB"/>
    <w:rsid w:val="00F46C0A"/>
    <w:rsid w:val="00F46F3B"/>
    <w:rsid w:val="00F47AB8"/>
    <w:rsid w:val="00F47C9C"/>
    <w:rsid w:val="00F47F96"/>
    <w:rsid w:val="00F51995"/>
    <w:rsid w:val="00F51D61"/>
    <w:rsid w:val="00F52328"/>
    <w:rsid w:val="00F5341A"/>
    <w:rsid w:val="00F53AF7"/>
    <w:rsid w:val="00F5431E"/>
    <w:rsid w:val="00F5764B"/>
    <w:rsid w:val="00F576E6"/>
    <w:rsid w:val="00F61C5A"/>
    <w:rsid w:val="00F637CF"/>
    <w:rsid w:val="00F63CFE"/>
    <w:rsid w:val="00F64C34"/>
    <w:rsid w:val="00F6731C"/>
    <w:rsid w:val="00F67863"/>
    <w:rsid w:val="00F73AD4"/>
    <w:rsid w:val="00F743E3"/>
    <w:rsid w:val="00F75B1D"/>
    <w:rsid w:val="00F7645D"/>
    <w:rsid w:val="00F77B40"/>
    <w:rsid w:val="00F812DE"/>
    <w:rsid w:val="00F82FB9"/>
    <w:rsid w:val="00F84472"/>
    <w:rsid w:val="00F84FC4"/>
    <w:rsid w:val="00F85FE5"/>
    <w:rsid w:val="00F86B16"/>
    <w:rsid w:val="00F87DE5"/>
    <w:rsid w:val="00F9439B"/>
    <w:rsid w:val="00F94FCA"/>
    <w:rsid w:val="00F95987"/>
    <w:rsid w:val="00FA1EFD"/>
    <w:rsid w:val="00FA4D69"/>
    <w:rsid w:val="00FA4EA4"/>
    <w:rsid w:val="00FA77C9"/>
    <w:rsid w:val="00FA7C99"/>
    <w:rsid w:val="00FB1115"/>
    <w:rsid w:val="00FB162D"/>
    <w:rsid w:val="00FB4B32"/>
    <w:rsid w:val="00FB6C9F"/>
    <w:rsid w:val="00FB7961"/>
    <w:rsid w:val="00FC271E"/>
    <w:rsid w:val="00FC35F5"/>
    <w:rsid w:val="00FC4EF6"/>
    <w:rsid w:val="00FC6259"/>
    <w:rsid w:val="00FC64D7"/>
    <w:rsid w:val="00FC7DDD"/>
    <w:rsid w:val="00FD0464"/>
    <w:rsid w:val="00FD046D"/>
    <w:rsid w:val="00FD04BF"/>
    <w:rsid w:val="00FD31BA"/>
    <w:rsid w:val="00FD7939"/>
    <w:rsid w:val="00FE18B7"/>
    <w:rsid w:val="00FE1CFF"/>
    <w:rsid w:val="00FE2537"/>
    <w:rsid w:val="00FE3A0A"/>
    <w:rsid w:val="00FE7CC8"/>
    <w:rsid w:val="00FF0976"/>
    <w:rsid w:val="00FF0C4C"/>
    <w:rsid w:val="00FF1C73"/>
    <w:rsid w:val="00FF2528"/>
    <w:rsid w:val="00FF56D4"/>
    <w:rsid w:val="00FF606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1425AE4"/>
  <w15:chartTrackingRefBased/>
  <w15:docId w15:val="{C06A69F2-C5F0-4829-A784-887D629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2CE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C4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D7C41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D7C41"/>
    <w:rPr>
      <w:color w:val="0000FF"/>
      <w:u w:val="single"/>
    </w:rPr>
  </w:style>
  <w:style w:type="paragraph" w:styleId="Lista2">
    <w:name w:val="List 2"/>
    <w:basedOn w:val="Normal"/>
    <w:rsid w:val="007D7C41"/>
    <w:pPr>
      <w:ind w:left="566" w:hanging="283"/>
    </w:pPr>
  </w:style>
  <w:style w:type="paragraph" w:styleId="Continuarlista">
    <w:name w:val="List Continue"/>
    <w:basedOn w:val="Normal"/>
    <w:rsid w:val="007D7C41"/>
    <w:pPr>
      <w:spacing w:after="120"/>
      <w:ind w:left="283"/>
    </w:pPr>
  </w:style>
  <w:style w:type="paragraph" w:styleId="Lista3">
    <w:name w:val="List 3"/>
    <w:basedOn w:val="Normal"/>
    <w:rsid w:val="007D7C41"/>
    <w:pPr>
      <w:ind w:left="849" w:hanging="283"/>
    </w:pPr>
  </w:style>
  <w:style w:type="paragraph" w:styleId="Listaconvietas2">
    <w:name w:val="List Bullet 2"/>
    <w:basedOn w:val="Normal"/>
    <w:autoRedefine/>
    <w:rsid w:val="007D7C41"/>
    <w:pPr>
      <w:numPr>
        <w:numId w:val="1"/>
      </w:numPr>
      <w:spacing w:line="0" w:lineRule="atLeast"/>
    </w:pPr>
    <w:rPr>
      <w:rFonts w:ascii="Arial" w:hAnsi="Arial" w:cs="Arial"/>
      <w:sz w:val="18"/>
      <w:szCs w:val="18"/>
    </w:rPr>
  </w:style>
  <w:style w:type="paragraph" w:customStyle="1" w:styleId="TextoCarCar">
    <w:name w:val="Texto Car Car"/>
    <w:basedOn w:val="Normal"/>
    <w:rsid w:val="007D7C41"/>
    <w:pPr>
      <w:spacing w:before="120" w:line="360" w:lineRule="auto"/>
      <w:ind w:firstLine="567"/>
      <w:jc w:val="both"/>
    </w:pPr>
    <w:rPr>
      <w:rFonts w:ascii="Arial" w:hAnsi="Arial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7D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7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C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EF5F0B"/>
    <w:pPr>
      <w:spacing w:after="101" w:line="216" w:lineRule="exact"/>
      <w:ind w:firstLine="288"/>
      <w:jc w:val="both"/>
    </w:pPr>
    <w:rPr>
      <w:rFonts w:ascii="Arial" w:eastAsia="Calibri" w:hAnsi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EF5F0B"/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tulo4Car">
    <w:name w:val="Título 4 Car"/>
    <w:basedOn w:val="Fuentedeprrafopredeter"/>
    <w:link w:val="Ttulo4"/>
    <w:rsid w:val="002E2CE2"/>
    <w:rPr>
      <w:rFonts w:ascii="Times New Roman" w:eastAsia="Calibri" w:hAnsi="Times New Roman" w:cs="Times New Roman"/>
      <w:b/>
      <w:bCs/>
      <w:sz w:val="28"/>
      <w:szCs w:val="28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D5A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5A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3626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6261"/>
  </w:style>
  <w:style w:type="table" w:customStyle="1" w:styleId="Tablaconcuadrcula1">
    <w:name w:val="Tabla con cuadrícula1"/>
    <w:basedOn w:val="Tablanormal"/>
    <w:next w:val="Tablaconcuadrcula"/>
    <w:uiPriority w:val="59"/>
    <w:rsid w:val="001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J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asej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7981-1532-4E22-86DE-0EF4BA60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16</Pages>
  <Words>5846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57</cp:revision>
  <cp:lastPrinted>2018-03-22T19:02:00Z</cp:lastPrinted>
  <dcterms:created xsi:type="dcterms:W3CDTF">2022-10-10T17:22:00Z</dcterms:created>
  <dcterms:modified xsi:type="dcterms:W3CDTF">2023-01-12T19:50:00Z</dcterms:modified>
</cp:coreProperties>
</file>