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F40A5A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0A5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781DEE" w14:textId="264CFF0D" w:rsidR="00286B98" w:rsidRPr="00F40A5A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0A5A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5F4BAE" w:rsidRPr="00F40A5A">
        <w:rPr>
          <w:rFonts w:ascii="Arial" w:hAnsi="Arial" w:cs="Arial"/>
          <w:b/>
          <w:color w:val="000000"/>
          <w:sz w:val="22"/>
          <w:szCs w:val="22"/>
        </w:rPr>
        <w:t xml:space="preserve">REQUERIDAS PARA LOS ANEXOS 1 Y 5 </w:t>
      </w:r>
    </w:p>
    <w:p w14:paraId="72E161EC" w14:textId="4B769085" w:rsidR="005F4BAE" w:rsidRPr="00F40A5A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932CD7" w14:textId="0F739292" w:rsidR="005F4BAE" w:rsidRPr="00F40A5A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0A5A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67210701" w14:textId="77777777" w:rsidR="00286B98" w:rsidRPr="00F40A5A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F21883" w14:textId="77777777" w:rsidR="00286B98" w:rsidRPr="00F40A5A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A35526" w14:textId="39CBBE2D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Requerimiento:</w:t>
      </w:r>
    </w:p>
    <w:p w14:paraId="451E01CC" w14:textId="493D5E91" w:rsidR="007429D0" w:rsidRPr="00F40A5A" w:rsidRDefault="00F40A5A" w:rsidP="003E3640">
      <w:pPr>
        <w:pStyle w:val="NormalWeb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auto"/>
          <w:sz w:val="22"/>
          <w:szCs w:val="22"/>
          <w:lang w:val="es-MX"/>
        </w:rPr>
      </w:pPr>
      <w:r w:rsidRPr="00F40A5A">
        <w:rPr>
          <w:rFonts w:ascii="Arial" w:hAnsi="Arial" w:cs="Arial"/>
          <w:color w:val="auto"/>
          <w:sz w:val="22"/>
          <w:szCs w:val="22"/>
          <w:lang w:val="es-MX" w:eastAsia="es-MX"/>
        </w:rPr>
        <w:t>7</w:t>
      </w:r>
      <w:r w:rsidRPr="00F40A5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MX" w:eastAsia="es-MX"/>
        </w:rPr>
        <w:t xml:space="preserve"> (siete) licencias de suscripción para AutoCAD 2023 </w:t>
      </w:r>
    </w:p>
    <w:p w14:paraId="5261AAB4" w14:textId="77777777" w:rsidR="00F40A5A" w:rsidRPr="00F40A5A" w:rsidRDefault="00F40A5A" w:rsidP="00F40A5A">
      <w:pPr>
        <w:pStyle w:val="NormalWeb"/>
        <w:shd w:val="clear" w:color="auto" w:fill="FFFFFF"/>
        <w:spacing w:after="0"/>
        <w:ind w:left="720"/>
        <w:jc w:val="both"/>
        <w:textAlignment w:val="baseline"/>
        <w:rPr>
          <w:rFonts w:ascii="Arial" w:hAnsi="Arial" w:cs="Arial"/>
          <w:color w:val="auto"/>
          <w:sz w:val="22"/>
          <w:szCs w:val="22"/>
          <w:lang w:val="es-MX"/>
        </w:rPr>
      </w:pPr>
    </w:p>
    <w:p w14:paraId="60CB26E9" w14:textId="3C3694C6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Especificaciones</w:t>
      </w:r>
      <w:r w:rsidR="007429D0" w:rsidRPr="00F40A5A">
        <w:rPr>
          <w:rFonts w:ascii="Arial" w:hAnsi="Arial" w:cs="Arial"/>
          <w:b/>
          <w:bCs/>
          <w:sz w:val="22"/>
          <w:szCs w:val="22"/>
        </w:rPr>
        <w:t xml:space="preserve"> técnicas mínimas requeridas</w:t>
      </w:r>
      <w:r w:rsidRPr="00F40A5A">
        <w:rPr>
          <w:rFonts w:ascii="Arial" w:hAnsi="Arial" w:cs="Arial"/>
          <w:b/>
          <w:bCs/>
          <w:sz w:val="22"/>
          <w:szCs w:val="22"/>
        </w:rPr>
        <w:t>:</w:t>
      </w:r>
    </w:p>
    <w:p w14:paraId="14F644AD" w14:textId="07DEA6EB" w:rsidR="007429D0" w:rsidRPr="00F40A5A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7EB2E564" w14:textId="43631E8C" w:rsidR="00F40A5A" w:rsidRPr="00F40A5A" w:rsidRDefault="00F40A5A" w:rsidP="00F40A5A">
      <w:pPr>
        <w:pStyle w:val="NormalWeb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MX" w:eastAsia="es-MX"/>
        </w:rPr>
      </w:pPr>
      <w:r w:rsidRPr="00F40A5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MX" w:eastAsia="es-MX"/>
        </w:rPr>
        <w:t>Versión usuario único, con vencimiento al 9 de julio de 2024.</w:t>
      </w:r>
    </w:p>
    <w:p w14:paraId="03B62B97" w14:textId="77777777" w:rsidR="00F40A5A" w:rsidRPr="00F40A5A" w:rsidRDefault="00F40A5A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681E6E18" w14:textId="72A24A27" w:rsidR="00F40A5A" w:rsidRPr="00F40A5A" w:rsidRDefault="00F40A5A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Número de contrato 110002691611</w:t>
      </w:r>
    </w:p>
    <w:p w14:paraId="5F3B98BC" w14:textId="77777777" w:rsidR="007429D0" w:rsidRPr="00F40A5A" w:rsidRDefault="007429D0" w:rsidP="007429D0">
      <w:pPr>
        <w:rPr>
          <w:rFonts w:ascii="Arial" w:hAnsi="Arial" w:cs="Arial"/>
          <w:b/>
          <w:sz w:val="22"/>
          <w:szCs w:val="22"/>
        </w:rPr>
      </w:pPr>
      <w:r w:rsidRPr="00F40A5A">
        <w:rPr>
          <w:rFonts w:ascii="Arial" w:hAnsi="Arial" w:cs="Arial"/>
          <w:b/>
          <w:sz w:val="22"/>
          <w:szCs w:val="22"/>
        </w:rPr>
        <w:t>ESPECIFICACIONES DEL SERVICIO:</w:t>
      </w:r>
    </w:p>
    <w:p w14:paraId="0C5F481B" w14:textId="77777777" w:rsidR="007429D0" w:rsidRPr="00F40A5A" w:rsidRDefault="007429D0" w:rsidP="007429D0">
      <w:pPr>
        <w:rPr>
          <w:rFonts w:ascii="Arial" w:hAnsi="Arial" w:cs="Arial"/>
          <w:b/>
          <w:sz w:val="22"/>
          <w:szCs w:val="22"/>
        </w:rPr>
      </w:pPr>
    </w:p>
    <w:p w14:paraId="7CBDF9A8" w14:textId="1CE11831" w:rsidR="00F40A5A" w:rsidRPr="00F40A5A" w:rsidRDefault="00F40A5A" w:rsidP="00F40A5A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40A5A">
        <w:rPr>
          <w:rFonts w:ascii="Arial" w:hAnsi="Arial" w:cs="Arial"/>
          <w:sz w:val="22"/>
          <w:szCs w:val="22"/>
        </w:rPr>
        <w:t>Soporte técnico</w:t>
      </w:r>
    </w:p>
    <w:p w14:paraId="0269DB8F" w14:textId="77777777" w:rsidR="00F40A5A" w:rsidRPr="00F40A5A" w:rsidRDefault="00F40A5A" w:rsidP="00F40A5A">
      <w:pPr>
        <w:pStyle w:val="NormalWeb"/>
        <w:shd w:val="clear" w:color="auto" w:fill="FFFFFF"/>
        <w:spacing w:after="0"/>
        <w:ind w:left="7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MX" w:eastAsia="es-MX"/>
        </w:rPr>
      </w:pPr>
    </w:p>
    <w:p w14:paraId="6F83D1B5" w14:textId="36E32F16" w:rsidR="00F40A5A" w:rsidRPr="00F40A5A" w:rsidRDefault="00F40A5A" w:rsidP="00F40A5A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40A5A">
        <w:rPr>
          <w:rFonts w:ascii="Arial" w:hAnsi="Arial" w:cs="Arial"/>
          <w:sz w:val="22"/>
          <w:szCs w:val="22"/>
        </w:rPr>
        <w:t>Capacitación remota para TI en la admi</w:t>
      </w:r>
      <w:r w:rsidR="001B7E0C">
        <w:rPr>
          <w:rFonts w:ascii="Arial" w:hAnsi="Arial" w:cs="Arial"/>
          <w:sz w:val="22"/>
          <w:szCs w:val="22"/>
        </w:rPr>
        <w:t xml:space="preserve">nistración de licencias </w:t>
      </w:r>
      <w:proofErr w:type="gramStart"/>
      <w:r w:rsidR="001B7E0C">
        <w:rPr>
          <w:rFonts w:ascii="Arial" w:hAnsi="Arial" w:cs="Arial"/>
          <w:sz w:val="22"/>
          <w:szCs w:val="22"/>
        </w:rPr>
        <w:t>Autodesk</w:t>
      </w:r>
      <w:proofErr w:type="gramEnd"/>
      <w:r w:rsidRPr="00F40A5A">
        <w:rPr>
          <w:rFonts w:ascii="Arial" w:hAnsi="Arial" w:cs="Arial"/>
          <w:sz w:val="22"/>
          <w:szCs w:val="22"/>
        </w:rPr>
        <w:t xml:space="preserve"> así como beneficios de los servicios en la nube de Autodesk.</w:t>
      </w:r>
    </w:p>
    <w:p w14:paraId="6CA091E2" w14:textId="731B6350" w:rsidR="00286B98" w:rsidRPr="00F40A5A" w:rsidRDefault="00286B98" w:rsidP="00F40A5A">
      <w:pPr>
        <w:pStyle w:val="NormalWeb"/>
        <w:shd w:val="clear" w:color="auto" w:fill="FFFFFF"/>
        <w:spacing w:after="0"/>
        <w:ind w:left="7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MX" w:eastAsia="es-MX"/>
        </w:rPr>
      </w:pPr>
    </w:p>
    <w:p w14:paraId="670971C0" w14:textId="7B7E0BF9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Tiempo de entrega:</w:t>
      </w:r>
    </w:p>
    <w:p w14:paraId="2D9E4206" w14:textId="77777777" w:rsidR="007429D0" w:rsidRPr="00F40A5A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A6E134D" w14:textId="10E16411" w:rsidR="00C26F7F" w:rsidRPr="00F40A5A" w:rsidRDefault="00F40A5A" w:rsidP="00C9518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40A5A">
        <w:rPr>
          <w:rFonts w:ascii="Arial" w:hAnsi="Arial" w:cs="Arial"/>
          <w:sz w:val="22"/>
          <w:szCs w:val="22"/>
        </w:rPr>
        <w:t xml:space="preserve">A más tardar el día 9 de julio del 2023 </w:t>
      </w:r>
    </w:p>
    <w:p w14:paraId="31C8A3D6" w14:textId="77777777" w:rsidR="00F40A5A" w:rsidRPr="00F40A5A" w:rsidRDefault="00F40A5A" w:rsidP="00F40A5A">
      <w:pPr>
        <w:pStyle w:val="Prrafodelista"/>
        <w:spacing w:after="200" w:line="276" w:lineRule="auto"/>
        <w:ind w:left="1545"/>
        <w:jc w:val="both"/>
        <w:rPr>
          <w:rFonts w:ascii="Arial" w:hAnsi="Arial" w:cs="Arial"/>
          <w:sz w:val="22"/>
          <w:szCs w:val="22"/>
        </w:rPr>
      </w:pPr>
    </w:p>
    <w:p w14:paraId="59983624" w14:textId="29C202B1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Garantías:</w:t>
      </w:r>
    </w:p>
    <w:p w14:paraId="12EDFC8C" w14:textId="77777777" w:rsidR="007429D0" w:rsidRPr="00F40A5A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0095A2B1" w14:textId="5F7AE7F8" w:rsidR="00F40A5A" w:rsidRPr="00F40A5A" w:rsidRDefault="00F40A5A" w:rsidP="000702D4">
      <w:pPr>
        <w:pStyle w:val="Prrafodelista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F40A5A">
        <w:rPr>
          <w:rFonts w:ascii="Arial" w:hAnsi="Arial" w:cs="Arial"/>
          <w:sz w:val="22"/>
          <w:szCs w:val="22"/>
        </w:rPr>
        <w:t>El licitante adjudicado deberá entregar por escrito en hoja membretada, carta garantía del fabricante y/o distribuidor</w:t>
      </w:r>
      <w:r w:rsidRPr="00F40A5A">
        <w:rPr>
          <w:rFonts w:ascii="Arial" w:hAnsi="Arial" w:cs="Arial"/>
          <w:sz w:val="22"/>
          <w:szCs w:val="22"/>
          <w:lang w:val="es-MX" w:eastAsia="es-MX"/>
        </w:rPr>
        <w:t>, sobre</w:t>
      </w:r>
      <w:r w:rsidRPr="00F40A5A">
        <w:rPr>
          <w:rFonts w:ascii="Arial" w:hAnsi="Arial" w:cs="Arial"/>
          <w:sz w:val="22"/>
          <w:szCs w:val="22"/>
        </w:rPr>
        <w:t xml:space="preserve"> defectos y/o vicios ocultos, daños y/o perjuicios y en general, por la buena calidad del bien adjudicado en un término no mayor al 09 de julio 2023. El proveedor deberá entregar: Carta de ser distribuidor autorizado y certificado otorgado por el fabricante. </w:t>
      </w:r>
    </w:p>
    <w:p w14:paraId="0213E43D" w14:textId="77777777" w:rsidR="007429D0" w:rsidRPr="00F40A5A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294AEAB3" w14:textId="0F866B47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Forma de pago:</w:t>
      </w:r>
    </w:p>
    <w:p w14:paraId="32CE397E" w14:textId="77777777" w:rsidR="007429D0" w:rsidRPr="00F40A5A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76BE0E26" w14:textId="77777777" w:rsidR="00F40A5A" w:rsidRPr="00F40A5A" w:rsidRDefault="00F40A5A" w:rsidP="00F40A5A">
      <w:pPr>
        <w:pStyle w:val="Prrafodelista"/>
        <w:numPr>
          <w:ilvl w:val="0"/>
          <w:numId w:val="9"/>
        </w:numPr>
        <w:spacing w:after="34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F40A5A">
        <w:rPr>
          <w:rFonts w:ascii="Arial" w:hAnsi="Arial" w:cs="Arial"/>
          <w:color w:val="000000"/>
          <w:sz w:val="22"/>
          <w:szCs w:val="22"/>
          <w:lang w:eastAsia="es-MX"/>
        </w:rPr>
        <w:t xml:space="preserve">En una solo exhibición, por medio de transferencia electrónica posterior a la entrega del servicio y/o producto a entera satisfacción de la Auditoría Superior del Estado de Jalisco. Impactando la partida presupuestal </w:t>
      </w:r>
      <w:r w:rsidRPr="00F40A5A">
        <w:rPr>
          <w:rFonts w:ascii="Arial" w:hAnsi="Arial" w:cs="Arial"/>
          <w:b/>
          <w:color w:val="000000"/>
          <w:sz w:val="22"/>
          <w:szCs w:val="22"/>
          <w:lang w:eastAsia="es-MX"/>
        </w:rPr>
        <w:t>3271 Arrendamiento de activos intangibles.</w:t>
      </w:r>
    </w:p>
    <w:p w14:paraId="29E4FCBB" w14:textId="77777777" w:rsidR="007429D0" w:rsidRPr="00F40A5A" w:rsidRDefault="007429D0" w:rsidP="007429D0">
      <w:pPr>
        <w:pStyle w:val="Prrafodelista"/>
        <w:ind w:left="825"/>
        <w:rPr>
          <w:rFonts w:ascii="Arial" w:hAnsi="Arial" w:cs="Arial"/>
          <w:b/>
          <w:sz w:val="22"/>
          <w:szCs w:val="22"/>
        </w:rPr>
      </w:pPr>
    </w:p>
    <w:p w14:paraId="1597B1D4" w14:textId="77777777" w:rsidR="007429D0" w:rsidRPr="00F40A5A" w:rsidRDefault="007429D0" w:rsidP="007429D0">
      <w:pPr>
        <w:pStyle w:val="Prrafodelista"/>
        <w:ind w:left="825"/>
        <w:rPr>
          <w:rFonts w:ascii="Arial" w:hAnsi="Arial" w:cs="Arial"/>
          <w:b/>
          <w:sz w:val="22"/>
          <w:szCs w:val="22"/>
        </w:rPr>
      </w:pPr>
    </w:p>
    <w:p w14:paraId="2938346A" w14:textId="77777777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Anticipo:</w:t>
      </w:r>
    </w:p>
    <w:p w14:paraId="6C3F8512" w14:textId="6EFC5D39" w:rsidR="00286B98" w:rsidRPr="00F40A5A" w:rsidRDefault="007429D0" w:rsidP="00286B98">
      <w:pPr>
        <w:widowControl w:val="0"/>
        <w:autoSpaceDE w:val="0"/>
        <w:autoSpaceDN w:val="0"/>
        <w:adjustRightInd w:val="0"/>
        <w:spacing w:after="240" w:line="228" w:lineRule="exact"/>
        <w:ind w:left="105" w:right="-20"/>
        <w:jc w:val="both"/>
        <w:rPr>
          <w:rFonts w:ascii="Arial" w:hAnsi="Arial" w:cs="Arial"/>
          <w:bCs/>
          <w:sz w:val="22"/>
          <w:szCs w:val="22"/>
        </w:rPr>
      </w:pPr>
      <w:r w:rsidRPr="00F40A5A">
        <w:rPr>
          <w:rFonts w:ascii="Arial" w:hAnsi="Arial" w:cs="Arial"/>
          <w:bCs/>
          <w:sz w:val="22"/>
          <w:szCs w:val="22"/>
        </w:rPr>
        <w:t xml:space="preserve">NO APLICA </w:t>
      </w:r>
    </w:p>
    <w:p w14:paraId="5BE0F714" w14:textId="77777777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lastRenderedPageBreak/>
        <w:t>Vigencia de precios:</w:t>
      </w:r>
    </w:p>
    <w:p w14:paraId="607397B3" w14:textId="44BCC06C" w:rsidR="00286B98" w:rsidRPr="00F40A5A" w:rsidRDefault="007429D0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F40A5A">
        <w:rPr>
          <w:rFonts w:ascii="Arial" w:hAnsi="Arial" w:cs="Arial"/>
          <w:bCs/>
          <w:sz w:val="22"/>
          <w:szCs w:val="22"/>
        </w:rPr>
        <w:t xml:space="preserve">  </w:t>
      </w:r>
      <w:r w:rsidR="00C26F7F" w:rsidRPr="00F40A5A">
        <w:rPr>
          <w:rFonts w:ascii="Arial" w:hAnsi="Arial" w:cs="Arial"/>
          <w:bCs/>
          <w:sz w:val="22"/>
          <w:szCs w:val="22"/>
        </w:rPr>
        <w:t xml:space="preserve">Según lo establecido en las bases de la convocatoria </w:t>
      </w:r>
    </w:p>
    <w:p w14:paraId="4D8F9B46" w14:textId="3793A7BE" w:rsidR="00286B98" w:rsidRPr="00F40A5A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F40A5A">
        <w:rPr>
          <w:rFonts w:ascii="Arial" w:hAnsi="Arial" w:cs="Arial"/>
          <w:b/>
          <w:bCs/>
          <w:sz w:val="22"/>
          <w:szCs w:val="22"/>
        </w:rPr>
        <w:t>Normas:</w:t>
      </w:r>
    </w:p>
    <w:p w14:paraId="3696FE76" w14:textId="3BFD8145" w:rsidR="007429D0" w:rsidRPr="00F40A5A" w:rsidRDefault="007429D0" w:rsidP="007429D0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F40A5A">
        <w:rPr>
          <w:rFonts w:ascii="Arial" w:hAnsi="Arial" w:cs="Arial"/>
          <w:bCs/>
          <w:sz w:val="22"/>
          <w:szCs w:val="22"/>
        </w:rPr>
        <w:t xml:space="preserve">NO APLICA </w:t>
      </w:r>
    </w:p>
    <w:p w14:paraId="19449FD4" w14:textId="77777777" w:rsidR="008A619F" w:rsidRPr="00F40A5A" w:rsidRDefault="001B7E0C">
      <w:pPr>
        <w:rPr>
          <w:rFonts w:ascii="Arial" w:hAnsi="Arial" w:cs="Arial"/>
          <w:sz w:val="22"/>
          <w:szCs w:val="22"/>
        </w:rPr>
      </w:pPr>
    </w:p>
    <w:sectPr w:rsidR="008A619F" w:rsidRPr="00F40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006"/>
    <w:multiLevelType w:val="multilevel"/>
    <w:tmpl w:val="D56623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D3000"/>
    <w:multiLevelType w:val="hybridMultilevel"/>
    <w:tmpl w:val="E86062A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E1133"/>
    <w:multiLevelType w:val="hybridMultilevel"/>
    <w:tmpl w:val="32E62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1B7E0C"/>
    <w:rsid w:val="00286B98"/>
    <w:rsid w:val="00367F82"/>
    <w:rsid w:val="003B04EA"/>
    <w:rsid w:val="00426C26"/>
    <w:rsid w:val="004C31BF"/>
    <w:rsid w:val="005F4BAE"/>
    <w:rsid w:val="007429D0"/>
    <w:rsid w:val="007452D0"/>
    <w:rsid w:val="00745A16"/>
    <w:rsid w:val="007C57E8"/>
    <w:rsid w:val="00C26F7F"/>
    <w:rsid w:val="00C276AB"/>
    <w:rsid w:val="00C333E4"/>
    <w:rsid w:val="00D0297B"/>
    <w:rsid w:val="00D20818"/>
    <w:rsid w:val="00D84CFD"/>
    <w:rsid w:val="00E80441"/>
    <w:rsid w:val="00EB752C"/>
    <w:rsid w:val="00F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paragraph" w:styleId="NormalWeb">
    <w:name w:val="Normal (Web)"/>
    <w:basedOn w:val="Normal"/>
    <w:uiPriority w:val="99"/>
    <w:unhideWhenUsed/>
    <w:rsid w:val="00F40A5A"/>
    <w:pPr>
      <w:spacing w:after="180" w:line="288" w:lineRule="auto"/>
    </w:pPr>
    <w:rPr>
      <w:rFonts w:eastAsiaTheme="minorHAns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3</cp:revision>
  <dcterms:created xsi:type="dcterms:W3CDTF">2023-05-17T20:31:00Z</dcterms:created>
  <dcterms:modified xsi:type="dcterms:W3CDTF">2023-05-19T18:59:00Z</dcterms:modified>
</cp:coreProperties>
</file>