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F8C59" w14:textId="76B6D3B6" w:rsidR="00286B98" w:rsidRPr="001A7F05" w:rsidRDefault="00286B98" w:rsidP="00286B98">
      <w:pPr>
        <w:widowControl w:val="0"/>
        <w:autoSpaceDE w:val="0"/>
        <w:autoSpaceDN w:val="0"/>
        <w:adjustRightInd w:val="0"/>
        <w:spacing w:line="257" w:lineRule="auto"/>
        <w:ind w:left="100" w:right="62"/>
        <w:jc w:val="center"/>
        <w:rPr>
          <w:rFonts w:ascii="Arial" w:hAnsi="Arial" w:cs="Arial"/>
          <w:b/>
          <w:color w:val="000000"/>
        </w:rPr>
      </w:pPr>
      <w:r w:rsidRPr="001A7F05">
        <w:rPr>
          <w:rFonts w:ascii="Arial" w:hAnsi="Arial" w:cs="Arial"/>
          <w:b/>
          <w:color w:val="000000"/>
        </w:rPr>
        <w:t xml:space="preserve"> </w:t>
      </w:r>
    </w:p>
    <w:p w14:paraId="3C781DEE" w14:textId="264CFF0D" w:rsidR="00286B98" w:rsidRPr="001A7F05" w:rsidRDefault="00286B98" w:rsidP="00286B98">
      <w:pPr>
        <w:widowControl w:val="0"/>
        <w:autoSpaceDE w:val="0"/>
        <w:autoSpaceDN w:val="0"/>
        <w:adjustRightInd w:val="0"/>
        <w:spacing w:line="257" w:lineRule="auto"/>
        <w:ind w:left="100" w:right="62"/>
        <w:jc w:val="center"/>
        <w:rPr>
          <w:rFonts w:ascii="Arial" w:hAnsi="Arial" w:cs="Arial"/>
          <w:b/>
          <w:color w:val="000000"/>
        </w:rPr>
      </w:pPr>
      <w:r w:rsidRPr="001A7F05">
        <w:rPr>
          <w:rFonts w:ascii="Arial" w:hAnsi="Arial" w:cs="Arial"/>
          <w:b/>
          <w:color w:val="000000"/>
        </w:rPr>
        <w:t xml:space="preserve">ESPECIFICACIONES </w:t>
      </w:r>
      <w:r w:rsidR="005F4BAE" w:rsidRPr="001A7F05">
        <w:rPr>
          <w:rFonts w:ascii="Arial" w:hAnsi="Arial" w:cs="Arial"/>
          <w:b/>
          <w:color w:val="000000"/>
        </w:rPr>
        <w:t xml:space="preserve">REQUERIDAS PARA LOS ANEXOS 1 Y 5 </w:t>
      </w:r>
    </w:p>
    <w:p w14:paraId="72E161EC" w14:textId="4B769085" w:rsidR="005F4BAE" w:rsidRPr="001A7F05" w:rsidRDefault="005F4BAE" w:rsidP="00286B98">
      <w:pPr>
        <w:widowControl w:val="0"/>
        <w:autoSpaceDE w:val="0"/>
        <w:autoSpaceDN w:val="0"/>
        <w:adjustRightInd w:val="0"/>
        <w:spacing w:line="257" w:lineRule="auto"/>
        <w:ind w:left="100" w:right="62"/>
        <w:jc w:val="center"/>
        <w:rPr>
          <w:rFonts w:ascii="Arial" w:hAnsi="Arial" w:cs="Arial"/>
          <w:b/>
          <w:color w:val="000000"/>
        </w:rPr>
      </w:pPr>
    </w:p>
    <w:p w14:paraId="1E932CD7" w14:textId="0F739292" w:rsidR="005F4BAE" w:rsidRPr="001A7F05" w:rsidRDefault="005F4BAE" w:rsidP="00286B98">
      <w:pPr>
        <w:widowControl w:val="0"/>
        <w:autoSpaceDE w:val="0"/>
        <w:autoSpaceDN w:val="0"/>
        <w:adjustRightInd w:val="0"/>
        <w:spacing w:line="257" w:lineRule="auto"/>
        <w:ind w:left="100" w:right="62"/>
        <w:jc w:val="center"/>
        <w:rPr>
          <w:rFonts w:ascii="Arial" w:hAnsi="Arial" w:cs="Arial"/>
          <w:b/>
          <w:color w:val="000000"/>
        </w:rPr>
      </w:pPr>
      <w:r w:rsidRPr="001A7F05">
        <w:rPr>
          <w:rFonts w:ascii="Arial" w:hAnsi="Arial" w:cs="Arial"/>
          <w:b/>
          <w:color w:val="000000"/>
        </w:rPr>
        <w:t xml:space="preserve">Propuesta Técnica y Económica </w:t>
      </w:r>
    </w:p>
    <w:p w14:paraId="67210701" w14:textId="77777777" w:rsidR="00286B98" w:rsidRPr="001A7F05" w:rsidRDefault="00286B98" w:rsidP="00286B98">
      <w:pPr>
        <w:widowControl w:val="0"/>
        <w:autoSpaceDE w:val="0"/>
        <w:autoSpaceDN w:val="0"/>
        <w:adjustRightInd w:val="0"/>
        <w:spacing w:line="257" w:lineRule="auto"/>
        <w:ind w:left="100" w:right="62"/>
        <w:jc w:val="center"/>
        <w:rPr>
          <w:rFonts w:ascii="Arial" w:hAnsi="Arial" w:cs="Arial"/>
          <w:b/>
          <w:color w:val="000000"/>
        </w:rPr>
      </w:pPr>
    </w:p>
    <w:p w14:paraId="73F21883" w14:textId="77777777" w:rsidR="00286B98" w:rsidRPr="001A7F05" w:rsidRDefault="00286B98" w:rsidP="00286B98">
      <w:pPr>
        <w:widowControl w:val="0"/>
        <w:autoSpaceDE w:val="0"/>
        <w:autoSpaceDN w:val="0"/>
        <w:adjustRightInd w:val="0"/>
        <w:spacing w:line="228" w:lineRule="exact"/>
        <w:ind w:left="105" w:right="-20"/>
        <w:jc w:val="center"/>
        <w:rPr>
          <w:rFonts w:ascii="Arial" w:hAnsi="Arial" w:cs="Arial"/>
          <w:b/>
          <w:bCs/>
        </w:rPr>
      </w:pPr>
    </w:p>
    <w:p w14:paraId="29A35526" w14:textId="53127C11" w:rsidR="00286B98" w:rsidRPr="001A7F05" w:rsidRDefault="00286B98" w:rsidP="00286B9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28" w:lineRule="exact"/>
        <w:ind w:right="-20"/>
        <w:jc w:val="both"/>
        <w:rPr>
          <w:rFonts w:ascii="Arial" w:hAnsi="Arial" w:cs="Arial"/>
          <w:b/>
          <w:bCs/>
        </w:rPr>
      </w:pPr>
      <w:r w:rsidRPr="001A7F05">
        <w:rPr>
          <w:rFonts w:ascii="Arial" w:hAnsi="Arial" w:cs="Arial"/>
          <w:b/>
          <w:bCs/>
        </w:rPr>
        <w:t>Requerimiento:</w:t>
      </w:r>
    </w:p>
    <w:p w14:paraId="7A065A82" w14:textId="0AAFFFE6" w:rsidR="00286B98" w:rsidRPr="00BF51CE" w:rsidRDefault="00BF51CE" w:rsidP="00BF51CE">
      <w:pPr>
        <w:pStyle w:val="Sinespaciado"/>
        <w:numPr>
          <w:ilvl w:val="0"/>
          <w:numId w:val="11"/>
        </w:numPr>
        <w:jc w:val="both"/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BF51CE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Cambio</w:t>
      </w:r>
      <w:r w:rsidR="00DD5545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 xml:space="preserve"> e instalación </w:t>
      </w:r>
      <w:r w:rsidRPr="00BF51CE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de equipos de energía UPS en MDF e IDFs</w:t>
      </w:r>
      <w:r w:rsidR="00824540" w:rsidRPr="00BF51CE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 xml:space="preserve">  </w:t>
      </w:r>
    </w:p>
    <w:p w14:paraId="2394AEC0" w14:textId="77777777" w:rsidR="00824540" w:rsidRPr="001A7F05" w:rsidRDefault="00824540" w:rsidP="00824540">
      <w:pPr>
        <w:pStyle w:val="Prrafodelista"/>
        <w:widowControl w:val="0"/>
        <w:autoSpaceDE w:val="0"/>
        <w:autoSpaceDN w:val="0"/>
        <w:adjustRightInd w:val="0"/>
        <w:spacing w:after="240" w:line="228" w:lineRule="exact"/>
        <w:ind w:right="-20"/>
        <w:jc w:val="both"/>
        <w:rPr>
          <w:rFonts w:ascii="Arial" w:hAnsi="Arial" w:cs="Arial"/>
          <w:b/>
          <w:bCs/>
        </w:rPr>
      </w:pPr>
    </w:p>
    <w:p w14:paraId="60CB26E9" w14:textId="3C3694C6" w:rsidR="00286B98" w:rsidRPr="001A7F05" w:rsidRDefault="00286B98" w:rsidP="00286B9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28" w:lineRule="exact"/>
        <w:ind w:right="-20"/>
        <w:jc w:val="both"/>
        <w:rPr>
          <w:rFonts w:ascii="Arial" w:hAnsi="Arial" w:cs="Arial"/>
          <w:b/>
          <w:bCs/>
        </w:rPr>
      </w:pPr>
      <w:r w:rsidRPr="001A7F05">
        <w:rPr>
          <w:rFonts w:ascii="Arial" w:hAnsi="Arial" w:cs="Arial"/>
          <w:b/>
          <w:bCs/>
        </w:rPr>
        <w:t>Especificaciones</w:t>
      </w:r>
      <w:r w:rsidR="007429D0" w:rsidRPr="001A7F05">
        <w:rPr>
          <w:rFonts w:ascii="Arial" w:hAnsi="Arial" w:cs="Arial"/>
          <w:b/>
          <w:bCs/>
        </w:rPr>
        <w:t xml:space="preserve"> técnicas mínimas requeridas</w:t>
      </w:r>
      <w:r w:rsidRPr="001A7F05">
        <w:rPr>
          <w:rFonts w:ascii="Arial" w:hAnsi="Arial" w:cs="Arial"/>
          <w:b/>
          <w:bCs/>
        </w:rPr>
        <w:t>:</w:t>
      </w:r>
    </w:p>
    <w:p w14:paraId="14F644AD" w14:textId="129C79EF" w:rsidR="007429D0" w:rsidRPr="001A7F05" w:rsidRDefault="007429D0" w:rsidP="007429D0">
      <w:pPr>
        <w:pStyle w:val="Prrafodelista"/>
        <w:widowControl w:val="0"/>
        <w:autoSpaceDE w:val="0"/>
        <w:autoSpaceDN w:val="0"/>
        <w:adjustRightInd w:val="0"/>
        <w:spacing w:after="240" w:line="228" w:lineRule="exact"/>
        <w:ind w:left="825" w:right="-20"/>
        <w:jc w:val="both"/>
        <w:rPr>
          <w:rFonts w:ascii="Arial" w:hAnsi="Arial" w:cs="Arial"/>
          <w:b/>
          <w:bCs/>
        </w:rPr>
      </w:pPr>
    </w:p>
    <w:p w14:paraId="093CC63C" w14:textId="0928AAC9" w:rsidR="00BF51CE" w:rsidRDefault="00BF51CE" w:rsidP="00BF51CE">
      <w:pPr>
        <w:pStyle w:val="Sinespaciado"/>
        <w:numPr>
          <w:ilvl w:val="0"/>
          <w:numId w:val="11"/>
        </w:numPr>
        <w:jc w:val="both"/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BF51CE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Instalación, configuración, programación y puesta en marcha de la solución, que incluya todos los materiales necesarios para su correcta fijación y montaje.</w:t>
      </w:r>
    </w:p>
    <w:p w14:paraId="782C8F19" w14:textId="77777777" w:rsidR="00BF51CE" w:rsidRPr="00BF51CE" w:rsidRDefault="00BF51CE" w:rsidP="00BF51CE">
      <w:pPr>
        <w:pStyle w:val="Sinespaciado"/>
        <w:ind w:left="720"/>
        <w:jc w:val="both"/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</w:p>
    <w:p w14:paraId="7B8D8E7C" w14:textId="77777777" w:rsidR="00BF51CE" w:rsidRPr="00BF51CE" w:rsidRDefault="00BF51CE" w:rsidP="00BF51CE">
      <w:pPr>
        <w:pStyle w:val="Sinespaciado"/>
        <w:numPr>
          <w:ilvl w:val="0"/>
          <w:numId w:val="11"/>
        </w:numPr>
        <w:jc w:val="both"/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BF51CE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 xml:space="preserve">Pruebas, capacitación y entrega al área correspondiente. </w:t>
      </w:r>
    </w:p>
    <w:p w14:paraId="17FE75DB" w14:textId="607AA71E" w:rsidR="00824540" w:rsidRDefault="00824540" w:rsidP="007429D0">
      <w:pPr>
        <w:pStyle w:val="Prrafodelista"/>
        <w:widowControl w:val="0"/>
        <w:autoSpaceDE w:val="0"/>
        <w:autoSpaceDN w:val="0"/>
        <w:adjustRightInd w:val="0"/>
        <w:spacing w:after="240" w:line="228" w:lineRule="exact"/>
        <w:ind w:left="825" w:right="-20"/>
        <w:jc w:val="both"/>
        <w:rPr>
          <w:rFonts w:ascii="Arial" w:hAnsi="Arial" w:cs="Arial"/>
          <w:b/>
          <w:bCs/>
        </w:rPr>
      </w:pPr>
    </w:p>
    <w:tbl>
      <w:tblPr>
        <w:tblW w:w="10786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185"/>
        <w:gridCol w:w="9601"/>
      </w:tblGrid>
      <w:tr w:rsidR="00364F75" w:rsidRPr="00364F75" w14:paraId="30B437F0" w14:textId="77777777" w:rsidTr="00DD5545">
        <w:trPr>
          <w:trHeight w:val="300"/>
          <w:jc w:val="center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14:paraId="630A7F30" w14:textId="77777777" w:rsidR="00364F75" w:rsidRPr="00364F75" w:rsidRDefault="00364F75" w:rsidP="00364F75">
            <w:pPr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364F75"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  <w:t>CANTIDAD</w:t>
            </w:r>
          </w:p>
        </w:tc>
        <w:tc>
          <w:tcPr>
            <w:tcW w:w="960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14:paraId="24BE3998" w14:textId="77777777" w:rsidR="00364F75" w:rsidRPr="00364F75" w:rsidRDefault="00364F75" w:rsidP="00364F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364F75"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  <w:t>DESCRIPCIÓN INSTALACIÓN UPS</w:t>
            </w:r>
          </w:p>
        </w:tc>
      </w:tr>
      <w:tr w:rsidR="00364F75" w:rsidRPr="00364F75" w14:paraId="2175B062" w14:textId="77777777" w:rsidTr="00DD5545">
        <w:trPr>
          <w:trHeight w:val="600"/>
          <w:jc w:val="center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2C31D" w14:textId="77777777" w:rsidR="00364F75" w:rsidRPr="00364F75" w:rsidRDefault="00364F75" w:rsidP="00364F75">
            <w:pPr>
              <w:jc w:val="center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 w:rsidRPr="00364F75">
              <w:rPr>
                <w:rFonts w:ascii="Arial" w:hAnsi="Arial" w:cs="Arial"/>
                <w:sz w:val="20"/>
                <w:szCs w:val="20"/>
                <w:lang w:val="es-MX" w:eastAsia="es-MX"/>
              </w:rPr>
              <w:t>14</w:t>
            </w:r>
          </w:p>
        </w:tc>
        <w:tc>
          <w:tcPr>
            <w:tcW w:w="9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E85DAF" w14:textId="77777777" w:rsidR="00364F75" w:rsidRDefault="00364F75" w:rsidP="00364F75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  <w:p w14:paraId="0C93E99C" w14:textId="0A9B7BC8" w:rsidR="00364F75" w:rsidRPr="00364F75" w:rsidRDefault="00364F75" w:rsidP="00364F75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 w:rsidRPr="00364F75">
              <w:rPr>
                <w:rFonts w:ascii="Arial" w:hAnsi="Arial" w:cs="Arial"/>
                <w:sz w:val="20"/>
                <w:szCs w:val="20"/>
                <w:lang w:val="es-MX" w:eastAsia="es-MX"/>
              </w:rPr>
              <w:t xml:space="preserve">Instalación UPS LCD 120V, 1500 VA, 900 W Line-Interactive, AVR, 2U Rack/Tower, LCD, USB DB9 Serial, 8 Outlets </w:t>
            </w:r>
          </w:p>
        </w:tc>
      </w:tr>
      <w:tr w:rsidR="00364F75" w:rsidRPr="00364F75" w14:paraId="5690E19E" w14:textId="77777777" w:rsidTr="00DD5545">
        <w:trPr>
          <w:trHeight w:val="600"/>
          <w:jc w:val="center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C679C" w14:textId="77777777" w:rsidR="00364F75" w:rsidRPr="00364F75" w:rsidRDefault="00364F75" w:rsidP="00364F75">
            <w:pPr>
              <w:jc w:val="center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 w:rsidRPr="00364F75">
              <w:rPr>
                <w:rFonts w:ascii="Arial" w:hAnsi="Arial" w:cs="Arial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9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1F9482" w14:textId="77777777" w:rsidR="00364F75" w:rsidRPr="00364F75" w:rsidRDefault="00364F75" w:rsidP="00364F75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 w:rsidRPr="00364F75">
              <w:rPr>
                <w:rFonts w:ascii="Arial" w:hAnsi="Arial" w:cs="Arial"/>
                <w:sz w:val="20"/>
                <w:szCs w:val="20"/>
                <w:lang w:val="es-MX" w:eastAsia="es-MX"/>
              </w:rPr>
              <w:t>Instalación Double-Conversion UPS-Unity PF, 3-Phase 208/220/120/127V, 15KVA/KW, 2 Internal Battery Strings</w:t>
            </w:r>
          </w:p>
        </w:tc>
      </w:tr>
      <w:tr w:rsidR="00364F75" w:rsidRPr="00364F75" w14:paraId="512B120E" w14:textId="77777777" w:rsidTr="00DD5545">
        <w:trPr>
          <w:trHeight w:val="600"/>
          <w:jc w:val="center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C528E" w14:textId="77777777" w:rsidR="00364F75" w:rsidRPr="00364F75" w:rsidRDefault="00364F75" w:rsidP="00364F75">
            <w:pPr>
              <w:jc w:val="center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 w:rsidRPr="00364F75">
              <w:rPr>
                <w:rFonts w:ascii="Arial" w:hAnsi="Arial" w:cs="Arial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9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67BF85" w14:textId="77777777" w:rsidR="00364F75" w:rsidRPr="00364F75" w:rsidRDefault="00364F75" w:rsidP="00364F75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 w:rsidRPr="00364F75">
              <w:rPr>
                <w:rFonts w:ascii="Arial" w:hAnsi="Arial" w:cs="Arial"/>
                <w:sz w:val="20"/>
                <w:szCs w:val="20"/>
                <w:lang w:val="es-MX" w:eastAsia="es-MX"/>
              </w:rPr>
              <w:t>Instalación Double-Conversion UPS 208 &amp; 120V, 5KVA, 4.5KW, 6U Rack/Tower, Extended Run, Network Card Slot, USB, DB9 Serial</w:t>
            </w:r>
          </w:p>
        </w:tc>
      </w:tr>
      <w:tr w:rsidR="00364F75" w:rsidRPr="00364F75" w14:paraId="46D75F9B" w14:textId="77777777" w:rsidTr="00DD5545">
        <w:trPr>
          <w:trHeight w:val="600"/>
          <w:jc w:val="center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07A86" w14:textId="77777777" w:rsidR="00364F75" w:rsidRPr="00364F75" w:rsidRDefault="00364F75" w:rsidP="00364F75">
            <w:pPr>
              <w:jc w:val="center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 w:rsidRPr="00364F75">
              <w:rPr>
                <w:rFonts w:ascii="Arial" w:hAnsi="Arial" w:cs="Arial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9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4965E9" w14:textId="77777777" w:rsidR="00364F75" w:rsidRPr="00364F75" w:rsidRDefault="00364F75" w:rsidP="00364F75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 w:rsidRPr="00364F75">
              <w:rPr>
                <w:rFonts w:ascii="Arial" w:hAnsi="Arial" w:cs="Arial"/>
                <w:sz w:val="20"/>
                <w:szCs w:val="20"/>
                <w:lang w:val="es-MX" w:eastAsia="es-MX"/>
              </w:rPr>
              <w:t>Instalación Double-Conversion UPS 208/240 &amp; 120V, 6KVA, 5.4KW, 6U Rack/Tower, Extended Run, Network Card Options, USB, DB9 Serial, Bypass Switch, Hardwire.</w:t>
            </w:r>
          </w:p>
        </w:tc>
      </w:tr>
    </w:tbl>
    <w:p w14:paraId="0E394ABE" w14:textId="63E13B6B" w:rsidR="00BF51CE" w:rsidRDefault="00BF51CE" w:rsidP="007429D0">
      <w:pPr>
        <w:pStyle w:val="Prrafodelista"/>
        <w:widowControl w:val="0"/>
        <w:autoSpaceDE w:val="0"/>
        <w:autoSpaceDN w:val="0"/>
        <w:adjustRightInd w:val="0"/>
        <w:spacing w:after="240" w:line="228" w:lineRule="exact"/>
        <w:ind w:left="825" w:right="-20"/>
        <w:jc w:val="both"/>
        <w:rPr>
          <w:rFonts w:ascii="Arial" w:hAnsi="Arial" w:cs="Arial"/>
          <w:b/>
          <w:bCs/>
        </w:rPr>
      </w:pPr>
    </w:p>
    <w:tbl>
      <w:tblPr>
        <w:tblW w:w="10520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9320"/>
      </w:tblGrid>
      <w:tr w:rsidR="00364F75" w:rsidRPr="00364F75" w14:paraId="552668A4" w14:textId="77777777" w:rsidTr="00364F75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14:paraId="09B1520E" w14:textId="77777777" w:rsidR="00364F75" w:rsidRPr="00364F75" w:rsidRDefault="00364F75" w:rsidP="00364F75">
            <w:pPr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364F75"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  <w:t>CANTIDAD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14:paraId="72A593DD" w14:textId="77777777" w:rsidR="00364F75" w:rsidRPr="00364F75" w:rsidRDefault="00364F75" w:rsidP="00364F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364F75"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  <w:t>DESCRIPCIÓN SUMINISTRO UPS</w:t>
            </w:r>
          </w:p>
        </w:tc>
      </w:tr>
      <w:tr w:rsidR="00364F75" w:rsidRPr="00364F75" w14:paraId="6106B4C2" w14:textId="77777777" w:rsidTr="00364F75">
        <w:trPr>
          <w:trHeight w:val="51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93006" w14:textId="77777777" w:rsidR="00364F75" w:rsidRPr="00364F75" w:rsidRDefault="00364F75" w:rsidP="00364F75">
            <w:pPr>
              <w:jc w:val="center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 w:rsidRPr="00364F75">
              <w:rPr>
                <w:rFonts w:ascii="Arial" w:hAnsi="Arial" w:cs="Arial"/>
                <w:sz w:val="20"/>
                <w:szCs w:val="20"/>
                <w:lang w:val="es-MX" w:eastAsia="es-MX"/>
              </w:rPr>
              <w:t>14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AC02E" w14:textId="77777777" w:rsidR="00364F75" w:rsidRDefault="00364F75" w:rsidP="00364F75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  <w:p w14:paraId="530424DB" w14:textId="2C394F7A" w:rsidR="00364F75" w:rsidRPr="00364F75" w:rsidRDefault="00364F75" w:rsidP="00364F75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 w:rsidRPr="00364F75">
              <w:rPr>
                <w:rFonts w:ascii="Arial" w:hAnsi="Arial" w:cs="Arial"/>
                <w:sz w:val="20"/>
                <w:szCs w:val="20"/>
                <w:lang w:val="es-MX" w:eastAsia="es-MX"/>
              </w:rPr>
              <w:t xml:space="preserve">Suministro UPS LCD 120V, 1500 VA, 900 W Line-Interactive, AVR, 2U Rack/Tower, LCD, USB DB9 Serial, 8 Outlets </w:t>
            </w:r>
          </w:p>
        </w:tc>
      </w:tr>
      <w:tr w:rsidR="00364F75" w:rsidRPr="00364F75" w14:paraId="35942BCD" w14:textId="77777777" w:rsidTr="00364F75">
        <w:trPr>
          <w:trHeight w:val="51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15017" w14:textId="77777777" w:rsidR="00364F75" w:rsidRPr="00364F75" w:rsidRDefault="00364F75" w:rsidP="00364F75">
            <w:pPr>
              <w:jc w:val="center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 w:rsidRPr="00364F75">
              <w:rPr>
                <w:rFonts w:ascii="Arial" w:hAnsi="Arial" w:cs="Arial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7A657D" w14:textId="77777777" w:rsidR="00364F75" w:rsidRPr="00364F75" w:rsidRDefault="00364F75" w:rsidP="00364F75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 w:rsidRPr="00364F75">
              <w:rPr>
                <w:rFonts w:ascii="Arial" w:hAnsi="Arial" w:cs="Arial"/>
                <w:sz w:val="20"/>
                <w:szCs w:val="20"/>
                <w:lang w:val="es-MX" w:eastAsia="es-MX"/>
              </w:rPr>
              <w:t>Suministro Double Conversion UPS-Unity PF,3-Phase 208/220/120/127V, 15KVA/KW, 2 Internal Battery Strings</w:t>
            </w:r>
          </w:p>
        </w:tc>
      </w:tr>
      <w:tr w:rsidR="00364F75" w:rsidRPr="00364F75" w14:paraId="137A0347" w14:textId="77777777" w:rsidTr="00364F75">
        <w:trPr>
          <w:trHeight w:val="51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12494" w14:textId="77777777" w:rsidR="00364F75" w:rsidRPr="00364F75" w:rsidRDefault="00364F75" w:rsidP="00364F75">
            <w:pPr>
              <w:jc w:val="center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 w:rsidRPr="00364F75">
              <w:rPr>
                <w:rFonts w:ascii="Arial" w:hAnsi="Arial" w:cs="Arial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C4F1B7" w14:textId="77777777" w:rsidR="00364F75" w:rsidRPr="00364F75" w:rsidRDefault="00364F75" w:rsidP="00364F75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 w:rsidRPr="00364F75">
              <w:rPr>
                <w:rFonts w:ascii="Arial" w:hAnsi="Arial" w:cs="Arial"/>
                <w:sz w:val="20"/>
                <w:szCs w:val="20"/>
                <w:lang w:val="es-MX" w:eastAsia="es-MX"/>
              </w:rPr>
              <w:t>Suministro Double-Conversion UPS 208 &amp; 120V, 5KVA, 4.5KW, 6U Rack/Tower, Extended Run, Network Card Slot, USB, DB9 Serial</w:t>
            </w:r>
          </w:p>
        </w:tc>
      </w:tr>
      <w:tr w:rsidR="00364F75" w:rsidRPr="00364F75" w14:paraId="164B57DE" w14:textId="77777777" w:rsidTr="00364F75">
        <w:trPr>
          <w:trHeight w:val="51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C6FC4" w14:textId="77777777" w:rsidR="00364F75" w:rsidRPr="00364F75" w:rsidRDefault="00364F75" w:rsidP="00364F75">
            <w:pPr>
              <w:jc w:val="center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 w:rsidRPr="00364F75">
              <w:rPr>
                <w:rFonts w:ascii="Arial" w:hAnsi="Arial" w:cs="Arial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B89C28" w14:textId="77777777" w:rsidR="00364F75" w:rsidRPr="00364F75" w:rsidRDefault="00364F75" w:rsidP="00364F75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 w:rsidRPr="00364F75">
              <w:rPr>
                <w:rFonts w:ascii="Arial" w:hAnsi="Arial" w:cs="Arial"/>
                <w:sz w:val="20"/>
                <w:szCs w:val="20"/>
                <w:lang w:val="es-MX" w:eastAsia="es-MX"/>
              </w:rPr>
              <w:t>Suministro Double Conversion UPS 208/240 &amp; 120V, 6KVA, 5.4KW, 6U Rack/Tower, Extended Run, Network Card Options, USB, DB9 Serial, Bypass Switch, Hardwire.</w:t>
            </w:r>
          </w:p>
        </w:tc>
      </w:tr>
    </w:tbl>
    <w:p w14:paraId="77D53EA1" w14:textId="77777777" w:rsidR="00364F75" w:rsidRDefault="00364F75" w:rsidP="007429D0">
      <w:pPr>
        <w:pStyle w:val="Prrafodelista"/>
        <w:widowControl w:val="0"/>
        <w:autoSpaceDE w:val="0"/>
        <w:autoSpaceDN w:val="0"/>
        <w:adjustRightInd w:val="0"/>
        <w:spacing w:after="240" w:line="228" w:lineRule="exact"/>
        <w:ind w:left="825" w:right="-20"/>
        <w:jc w:val="both"/>
        <w:rPr>
          <w:rFonts w:ascii="Arial" w:hAnsi="Arial" w:cs="Arial"/>
          <w:b/>
          <w:bCs/>
        </w:rPr>
      </w:pPr>
    </w:p>
    <w:p w14:paraId="3CCA5C0D" w14:textId="325EB4A1" w:rsidR="00BF51CE" w:rsidRDefault="00BF51CE" w:rsidP="007429D0">
      <w:pPr>
        <w:pStyle w:val="Prrafodelista"/>
        <w:widowControl w:val="0"/>
        <w:autoSpaceDE w:val="0"/>
        <w:autoSpaceDN w:val="0"/>
        <w:adjustRightInd w:val="0"/>
        <w:spacing w:after="240" w:line="228" w:lineRule="exact"/>
        <w:ind w:left="825" w:right="-20"/>
        <w:jc w:val="both"/>
        <w:rPr>
          <w:rFonts w:ascii="Arial" w:hAnsi="Arial" w:cs="Arial"/>
          <w:b/>
          <w:bCs/>
        </w:rPr>
      </w:pPr>
    </w:p>
    <w:p w14:paraId="764444D9" w14:textId="34123A29" w:rsidR="00364F75" w:rsidRDefault="00364F75" w:rsidP="007429D0">
      <w:pPr>
        <w:pStyle w:val="Prrafodelista"/>
        <w:widowControl w:val="0"/>
        <w:autoSpaceDE w:val="0"/>
        <w:autoSpaceDN w:val="0"/>
        <w:adjustRightInd w:val="0"/>
        <w:spacing w:after="240" w:line="228" w:lineRule="exact"/>
        <w:ind w:left="825" w:right="-20"/>
        <w:jc w:val="both"/>
        <w:rPr>
          <w:rFonts w:ascii="Arial" w:hAnsi="Arial" w:cs="Arial"/>
          <w:b/>
          <w:bCs/>
        </w:rPr>
      </w:pPr>
    </w:p>
    <w:p w14:paraId="6525EEAA" w14:textId="1CF8BE39" w:rsidR="00BF51CE" w:rsidRDefault="00BF51CE" w:rsidP="007429D0">
      <w:pPr>
        <w:pStyle w:val="Prrafodelista"/>
        <w:widowControl w:val="0"/>
        <w:autoSpaceDE w:val="0"/>
        <w:autoSpaceDN w:val="0"/>
        <w:adjustRightInd w:val="0"/>
        <w:spacing w:after="240" w:line="228" w:lineRule="exact"/>
        <w:ind w:left="825" w:right="-20"/>
        <w:jc w:val="both"/>
        <w:rPr>
          <w:rFonts w:ascii="Arial" w:hAnsi="Arial" w:cs="Arial"/>
          <w:b/>
          <w:bCs/>
        </w:rPr>
      </w:pPr>
    </w:p>
    <w:p w14:paraId="0DA655DF" w14:textId="4138F23A" w:rsidR="00DD5545" w:rsidRDefault="00DD5545" w:rsidP="007429D0">
      <w:pPr>
        <w:pStyle w:val="Prrafodelista"/>
        <w:widowControl w:val="0"/>
        <w:autoSpaceDE w:val="0"/>
        <w:autoSpaceDN w:val="0"/>
        <w:adjustRightInd w:val="0"/>
        <w:spacing w:after="240" w:line="228" w:lineRule="exact"/>
        <w:ind w:left="825" w:right="-20"/>
        <w:jc w:val="both"/>
        <w:rPr>
          <w:rFonts w:ascii="Arial" w:hAnsi="Arial" w:cs="Arial"/>
          <w:b/>
          <w:bCs/>
        </w:rPr>
      </w:pPr>
    </w:p>
    <w:p w14:paraId="40B166F9" w14:textId="77777777" w:rsidR="00DD5545" w:rsidRPr="001A7F05" w:rsidRDefault="00DD5545" w:rsidP="007429D0">
      <w:pPr>
        <w:pStyle w:val="Prrafodelista"/>
        <w:widowControl w:val="0"/>
        <w:autoSpaceDE w:val="0"/>
        <w:autoSpaceDN w:val="0"/>
        <w:adjustRightInd w:val="0"/>
        <w:spacing w:after="240" w:line="228" w:lineRule="exact"/>
        <w:ind w:left="825" w:right="-20"/>
        <w:jc w:val="both"/>
        <w:rPr>
          <w:rFonts w:ascii="Arial" w:hAnsi="Arial" w:cs="Arial"/>
          <w:b/>
          <w:bCs/>
        </w:rPr>
      </w:pPr>
    </w:p>
    <w:p w14:paraId="5F3B98BC" w14:textId="77777777" w:rsidR="007429D0" w:rsidRPr="001A7F05" w:rsidRDefault="007429D0" w:rsidP="007429D0">
      <w:pPr>
        <w:rPr>
          <w:rFonts w:ascii="Arial" w:hAnsi="Arial" w:cs="Arial"/>
          <w:b/>
        </w:rPr>
      </w:pPr>
      <w:r w:rsidRPr="001A7F05">
        <w:rPr>
          <w:rFonts w:ascii="Arial" w:hAnsi="Arial" w:cs="Arial"/>
          <w:b/>
        </w:rPr>
        <w:lastRenderedPageBreak/>
        <w:t>ESPECIFICACIONES DEL SERVICIO:</w:t>
      </w:r>
    </w:p>
    <w:p w14:paraId="03FB7B97" w14:textId="77777777" w:rsidR="00BF51CE" w:rsidRPr="00E01F44" w:rsidRDefault="00BF51CE" w:rsidP="00BF51CE">
      <w:pPr>
        <w:pStyle w:val="Sinespaciado"/>
        <w:jc w:val="both"/>
        <w:rPr>
          <w:rFonts w:ascii="Arial" w:hAnsi="Arial" w:cs="Arial"/>
          <w:b/>
        </w:rPr>
      </w:pPr>
    </w:p>
    <w:p w14:paraId="61C102E1" w14:textId="77777777" w:rsidR="00BF51CE" w:rsidRPr="00BF51CE" w:rsidRDefault="00BF51CE" w:rsidP="00BF51CE">
      <w:pPr>
        <w:pStyle w:val="Sinespaciado"/>
        <w:numPr>
          <w:ilvl w:val="0"/>
          <w:numId w:val="11"/>
        </w:numPr>
        <w:jc w:val="both"/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BF51CE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Certificación por parte del fabricante hacia el mayorista.</w:t>
      </w:r>
    </w:p>
    <w:p w14:paraId="44986654" w14:textId="77777777" w:rsidR="00BF51CE" w:rsidRPr="00BF51CE" w:rsidRDefault="00BF51CE" w:rsidP="00BF51CE">
      <w:pPr>
        <w:pStyle w:val="Sinespaciado"/>
        <w:numPr>
          <w:ilvl w:val="0"/>
          <w:numId w:val="11"/>
        </w:numPr>
        <w:jc w:val="both"/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BF51CE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Certificación por parte del fabricante al programador.</w:t>
      </w:r>
    </w:p>
    <w:p w14:paraId="259A7045" w14:textId="77777777" w:rsidR="00BF51CE" w:rsidRPr="00BF51CE" w:rsidRDefault="00BF51CE" w:rsidP="00BF51CE">
      <w:pPr>
        <w:pStyle w:val="Sinespaciado"/>
        <w:numPr>
          <w:ilvl w:val="0"/>
          <w:numId w:val="11"/>
        </w:numPr>
        <w:jc w:val="both"/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BF51CE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Certificación por parte del fabricante que los equipos cumplan con los requerimientos de UL.</w:t>
      </w:r>
    </w:p>
    <w:p w14:paraId="30D1D30C" w14:textId="77777777" w:rsidR="00BF51CE" w:rsidRPr="00BF51CE" w:rsidRDefault="00BF51CE" w:rsidP="00BF51CE">
      <w:pPr>
        <w:pStyle w:val="Sinespaciado"/>
        <w:ind w:left="720"/>
        <w:jc w:val="both"/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</w:p>
    <w:p w14:paraId="7C9A2DE0" w14:textId="1387E79A" w:rsidR="00BF51CE" w:rsidRPr="00BF51CE" w:rsidRDefault="00BF51CE" w:rsidP="00BF51CE">
      <w:pPr>
        <w:pStyle w:val="Sinespaciado"/>
        <w:jc w:val="both"/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BF51CE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El proveedor deberá entregar ficha técnica del equipo y manual de operación que señale características, modelo, instrucciones y precauciones que se deben considerar en la utilización</w:t>
      </w:r>
      <w:r w:rsidR="00364F75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, en español</w:t>
      </w:r>
      <w:r w:rsidRPr="00BF51CE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.</w:t>
      </w:r>
    </w:p>
    <w:p w14:paraId="3A5B9974" w14:textId="226650BB" w:rsidR="00CD5F89" w:rsidRPr="00BF51CE" w:rsidRDefault="00CD5F89" w:rsidP="00BF51CE">
      <w:pPr>
        <w:pStyle w:val="Sinespaciado"/>
        <w:ind w:left="720"/>
        <w:jc w:val="both"/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</w:p>
    <w:p w14:paraId="2F2454AB" w14:textId="1AF6AE30" w:rsidR="00BF51CE" w:rsidRDefault="00BF51CE" w:rsidP="00BF51CE">
      <w:pPr>
        <w:pStyle w:val="Sinespaciado"/>
        <w:numPr>
          <w:ilvl w:val="0"/>
          <w:numId w:val="20"/>
        </w:numPr>
        <w:jc w:val="both"/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BF51CE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Entregar soporte escrito y fotográfico donde describa el servicio realizado.</w:t>
      </w:r>
    </w:p>
    <w:p w14:paraId="048537EA" w14:textId="77777777" w:rsidR="00BF51CE" w:rsidRPr="00BF51CE" w:rsidRDefault="00BF51CE" w:rsidP="00BF51CE">
      <w:pPr>
        <w:pStyle w:val="Sinespaciado"/>
        <w:ind w:left="720"/>
        <w:jc w:val="both"/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</w:p>
    <w:p w14:paraId="1FD0EF47" w14:textId="0086831E" w:rsidR="00BF51CE" w:rsidRDefault="00BF51CE" w:rsidP="00BF51CE">
      <w:pPr>
        <w:pStyle w:val="Sinespaciado"/>
        <w:numPr>
          <w:ilvl w:val="0"/>
          <w:numId w:val="20"/>
        </w:numPr>
        <w:jc w:val="both"/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BF51CE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Capacitar al personal designado por la ASEJ respecto de la operación, manejo, monitoreo, limpieza y mantenimiento de los UPS.</w:t>
      </w:r>
    </w:p>
    <w:p w14:paraId="72CC9D09" w14:textId="77777777" w:rsidR="00DD5545" w:rsidRDefault="00DD5545" w:rsidP="00DD5545">
      <w:pPr>
        <w:pStyle w:val="Prrafodelista"/>
        <w:rPr>
          <w:rFonts w:ascii="Arial" w:eastAsia="Arial" w:hAnsi="Arial" w:cs="Arial"/>
          <w:color w:val="000000"/>
        </w:rPr>
      </w:pPr>
    </w:p>
    <w:p w14:paraId="4360C75A" w14:textId="4E4FD30C" w:rsidR="00DD5545" w:rsidRPr="005F305F" w:rsidRDefault="00DD5545" w:rsidP="005F305F">
      <w:pPr>
        <w:widowControl w:val="0"/>
        <w:autoSpaceDE w:val="0"/>
        <w:autoSpaceDN w:val="0"/>
        <w:adjustRightInd w:val="0"/>
        <w:spacing w:after="240" w:line="228" w:lineRule="exact"/>
        <w:ind w:right="-20"/>
        <w:jc w:val="both"/>
        <w:rPr>
          <w:rFonts w:ascii="Arial" w:hAnsi="Arial" w:cs="Arial"/>
          <w:bCs/>
        </w:rPr>
      </w:pPr>
      <w:r w:rsidRPr="005F305F">
        <w:rPr>
          <w:rFonts w:ascii="Arial" w:hAnsi="Arial" w:cs="Arial"/>
          <w:bCs/>
        </w:rPr>
        <w:t xml:space="preserve">Por las necesidades del </w:t>
      </w:r>
      <w:r w:rsidR="005F305F" w:rsidRPr="005F305F">
        <w:rPr>
          <w:rFonts w:ascii="Arial" w:hAnsi="Arial" w:cs="Arial"/>
          <w:bCs/>
        </w:rPr>
        <w:t>Servicio</w:t>
      </w:r>
      <w:r w:rsidR="005F305F">
        <w:rPr>
          <w:rFonts w:ascii="Arial" w:hAnsi="Arial" w:cs="Arial"/>
          <w:bCs/>
        </w:rPr>
        <w:t xml:space="preserve"> de este Órgano Técnico </w:t>
      </w:r>
      <w:r w:rsidRPr="005F305F">
        <w:rPr>
          <w:rFonts w:ascii="Arial" w:hAnsi="Arial" w:cs="Arial"/>
          <w:bCs/>
        </w:rPr>
        <w:t>la instalación, configuración y programación del equipo solo podrá realizarse los días viernes a partir de las 15:</w:t>
      </w:r>
      <w:r w:rsidR="005F305F" w:rsidRPr="005F305F">
        <w:rPr>
          <w:rFonts w:ascii="Arial" w:hAnsi="Arial" w:cs="Arial"/>
          <w:bCs/>
        </w:rPr>
        <w:t>00</w:t>
      </w:r>
      <w:r w:rsidR="005F305F">
        <w:rPr>
          <w:rFonts w:ascii="Arial" w:hAnsi="Arial" w:cs="Arial"/>
          <w:bCs/>
        </w:rPr>
        <w:t>,</w:t>
      </w:r>
      <w:r w:rsidR="005F305F" w:rsidRPr="005F305F">
        <w:rPr>
          <w:rFonts w:ascii="Arial" w:hAnsi="Arial" w:cs="Arial"/>
          <w:bCs/>
        </w:rPr>
        <w:t xml:space="preserve"> </w:t>
      </w:r>
      <w:r w:rsidR="005F305F">
        <w:rPr>
          <w:rFonts w:ascii="Arial" w:hAnsi="Arial" w:cs="Arial"/>
          <w:bCs/>
        </w:rPr>
        <w:t xml:space="preserve">así como </w:t>
      </w:r>
      <w:r w:rsidRPr="005F305F">
        <w:rPr>
          <w:rFonts w:ascii="Arial" w:hAnsi="Arial" w:cs="Arial"/>
          <w:bCs/>
        </w:rPr>
        <w:t>sábados y domingos</w:t>
      </w:r>
      <w:r w:rsidR="005F305F">
        <w:rPr>
          <w:rFonts w:ascii="Arial" w:hAnsi="Arial" w:cs="Arial"/>
          <w:bCs/>
        </w:rPr>
        <w:t xml:space="preserve">. Al igual que el desmontaje del equipo a substituir, será en los mismos términos. </w:t>
      </w:r>
    </w:p>
    <w:p w14:paraId="6D6D8DC0" w14:textId="1EE3F1D8" w:rsidR="00BF51CE" w:rsidRDefault="00BF51CE" w:rsidP="007429D0">
      <w:pPr>
        <w:pStyle w:val="Prrafodelista"/>
        <w:widowControl w:val="0"/>
        <w:autoSpaceDE w:val="0"/>
        <w:autoSpaceDN w:val="0"/>
        <w:adjustRightInd w:val="0"/>
        <w:spacing w:after="240" w:line="228" w:lineRule="exact"/>
        <w:ind w:left="825" w:right="-20"/>
        <w:jc w:val="both"/>
        <w:rPr>
          <w:rFonts w:ascii="Arial" w:hAnsi="Arial" w:cs="Arial"/>
          <w:b/>
          <w:bCs/>
        </w:rPr>
      </w:pPr>
    </w:p>
    <w:p w14:paraId="59983624" w14:textId="17E3FCE3" w:rsidR="00286B98" w:rsidRDefault="00CD5F89" w:rsidP="00286B9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28" w:lineRule="exact"/>
        <w:ind w:right="-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Garantías</w:t>
      </w:r>
    </w:p>
    <w:p w14:paraId="20695BD8" w14:textId="04F53CF9" w:rsidR="00364F75" w:rsidRDefault="00364F75" w:rsidP="00364F75">
      <w:pPr>
        <w:pStyle w:val="Prrafodelista"/>
        <w:widowControl w:val="0"/>
        <w:autoSpaceDE w:val="0"/>
        <w:autoSpaceDN w:val="0"/>
        <w:adjustRightInd w:val="0"/>
        <w:spacing w:after="240" w:line="228" w:lineRule="exact"/>
        <w:ind w:left="825" w:right="-20"/>
        <w:jc w:val="both"/>
        <w:rPr>
          <w:rFonts w:ascii="Arial" w:hAnsi="Arial" w:cs="Arial"/>
          <w:b/>
          <w:bCs/>
        </w:rPr>
      </w:pPr>
    </w:p>
    <w:p w14:paraId="51BFD6B6" w14:textId="76A540BD" w:rsidR="00364F75" w:rsidRDefault="00364F75" w:rsidP="00364F75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228" w:lineRule="exact"/>
        <w:ind w:right="-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Carta </w:t>
      </w:r>
      <w:r w:rsidRPr="00364F75">
        <w:rPr>
          <w:rFonts w:ascii="Arial" w:hAnsi="Arial" w:cs="Arial"/>
          <w:bCs/>
        </w:rPr>
        <w:t>garantía por 18 meses de garantía en materiales (partes, piezas y sistema en general) especificando: plazo de cobertura, partes del equipo que están cubiertas y excepciones.</w:t>
      </w:r>
    </w:p>
    <w:p w14:paraId="3CB17E8F" w14:textId="77777777" w:rsidR="00364F75" w:rsidRPr="00364F75" w:rsidRDefault="00364F75" w:rsidP="00364F75">
      <w:pPr>
        <w:pStyle w:val="Prrafodelista"/>
        <w:widowControl w:val="0"/>
        <w:autoSpaceDE w:val="0"/>
        <w:autoSpaceDN w:val="0"/>
        <w:adjustRightInd w:val="0"/>
        <w:spacing w:after="240" w:line="228" w:lineRule="exact"/>
        <w:ind w:right="-20"/>
        <w:jc w:val="both"/>
        <w:rPr>
          <w:rFonts w:ascii="Arial" w:hAnsi="Arial" w:cs="Arial"/>
          <w:bCs/>
        </w:rPr>
      </w:pPr>
    </w:p>
    <w:p w14:paraId="3E06ED06" w14:textId="77777777" w:rsidR="00364F75" w:rsidRPr="00C4770B" w:rsidRDefault="00364F75" w:rsidP="00364F75">
      <w:pPr>
        <w:pStyle w:val="Prrafodelista"/>
        <w:numPr>
          <w:ilvl w:val="0"/>
          <w:numId w:val="11"/>
        </w:numPr>
        <w:spacing w:before="40" w:after="40"/>
        <w:jc w:val="both"/>
        <w:rPr>
          <w:rFonts w:ascii="Arial" w:hAnsi="Arial" w:cs="Arial"/>
        </w:rPr>
      </w:pPr>
      <w:r w:rsidRPr="00C4770B">
        <w:rPr>
          <w:rFonts w:ascii="Arial" w:hAnsi="Arial" w:cs="Arial"/>
        </w:rPr>
        <w:t>Carta garantía por 24 meses en mano de obra a partir de la recepción del servicio a entera satisfacción de la ASEJ.</w:t>
      </w:r>
    </w:p>
    <w:p w14:paraId="731C6C3D" w14:textId="24714983" w:rsidR="00CD5F89" w:rsidRDefault="00CD5F89" w:rsidP="00CD5F89">
      <w:pPr>
        <w:pStyle w:val="Prrafodelista"/>
        <w:widowControl w:val="0"/>
        <w:autoSpaceDE w:val="0"/>
        <w:autoSpaceDN w:val="0"/>
        <w:adjustRightInd w:val="0"/>
        <w:spacing w:after="240" w:line="228" w:lineRule="exact"/>
        <w:ind w:left="825" w:right="-20"/>
        <w:jc w:val="both"/>
        <w:rPr>
          <w:rFonts w:ascii="Arial" w:hAnsi="Arial" w:cs="Arial"/>
          <w:b/>
          <w:bCs/>
        </w:rPr>
      </w:pPr>
    </w:p>
    <w:p w14:paraId="291DE90E" w14:textId="756FA695" w:rsidR="00CD5F89" w:rsidRPr="001F65D6" w:rsidRDefault="00CD5F89" w:rsidP="001F65D6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228" w:lineRule="exact"/>
        <w:ind w:right="-20"/>
        <w:jc w:val="both"/>
        <w:rPr>
          <w:rFonts w:ascii="Arial" w:hAnsi="Arial" w:cs="Arial"/>
          <w:bCs/>
        </w:rPr>
      </w:pPr>
      <w:r w:rsidRPr="001F65D6">
        <w:rPr>
          <w:rFonts w:ascii="Arial" w:hAnsi="Arial" w:cs="Arial"/>
          <w:bCs/>
        </w:rPr>
        <w:t xml:space="preserve">Fianzas según lo establecido en las bases de la convocatoria </w:t>
      </w:r>
    </w:p>
    <w:p w14:paraId="12EDFC8C" w14:textId="77777777" w:rsidR="007429D0" w:rsidRPr="001A7F05" w:rsidRDefault="007429D0" w:rsidP="001F65D6">
      <w:pPr>
        <w:pStyle w:val="Prrafodelista"/>
        <w:widowControl w:val="0"/>
        <w:autoSpaceDE w:val="0"/>
        <w:autoSpaceDN w:val="0"/>
        <w:adjustRightInd w:val="0"/>
        <w:spacing w:after="240" w:line="228" w:lineRule="exact"/>
        <w:ind w:left="825" w:right="-20"/>
        <w:jc w:val="both"/>
        <w:rPr>
          <w:rFonts w:ascii="Arial" w:hAnsi="Arial" w:cs="Arial"/>
          <w:b/>
          <w:bCs/>
        </w:rPr>
      </w:pPr>
    </w:p>
    <w:p w14:paraId="0213E43D" w14:textId="77777777" w:rsidR="007429D0" w:rsidRPr="001A7F05" w:rsidRDefault="007429D0" w:rsidP="007429D0">
      <w:pPr>
        <w:pStyle w:val="Prrafodelista"/>
        <w:widowControl w:val="0"/>
        <w:autoSpaceDE w:val="0"/>
        <w:autoSpaceDN w:val="0"/>
        <w:adjustRightInd w:val="0"/>
        <w:spacing w:after="240" w:line="228" w:lineRule="exact"/>
        <w:ind w:left="825" w:right="-20"/>
        <w:jc w:val="both"/>
        <w:rPr>
          <w:rFonts w:ascii="Arial" w:hAnsi="Arial" w:cs="Arial"/>
          <w:b/>
          <w:bCs/>
        </w:rPr>
      </w:pPr>
    </w:p>
    <w:p w14:paraId="294AEAB3" w14:textId="0B15B5DF" w:rsidR="00286B98" w:rsidRDefault="00286B98" w:rsidP="00286B9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28" w:lineRule="exact"/>
        <w:ind w:right="-20"/>
        <w:jc w:val="both"/>
        <w:rPr>
          <w:rFonts w:ascii="Arial" w:hAnsi="Arial" w:cs="Arial"/>
          <w:b/>
          <w:bCs/>
        </w:rPr>
      </w:pPr>
      <w:r w:rsidRPr="001A7F05">
        <w:rPr>
          <w:rFonts w:ascii="Arial" w:hAnsi="Arial" w:cs="Arial"/>
          <w:b/>
          <w:bCs/>
        </w:rPr>
        <w:t>Forma de pago:</w:t>
      </w:r>
    </w:p>
    <w:p w14:paraId="5AEED811" w14:textId="77777777" w:rsidR="00364F75" w:rsidRPr="001A7F05" w:rsidRDefault="00364F75" w:rsidP="00364F75">
      <w:pPr>
        <w:pStyle w:val="Prrafodelista"/>
        <w:widowControl w:val="0"/>
        <w:autoSpaceDE w:val="0"/>
        <w:autoSpaceDN w:val="0"/>
        <w:adjustRightInd w:val="0"/>
        <w:spacing w:after="240" w:line="228" w:lineRule="exact"/>
        <w:ind w:left="825" w:right="-20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14:paraId="1597B1D4" w14:textId="2F2979EB" w:rsidR="007429D0" w:rsidRDefault="00364F75" w:rsidP="00364F75">
      <w:pPr>
        <w:pStyle w:val="Prrafodelista"/>
        <w:ind w:left="825"/>
        <w:jc w:val="both"/>
        <w:rPr>
          <w:rFonts w:ascii="Arial" w:hAnsi="Arial" w:cs="Arial"/>
        </w:rPr>
      </w:pPr>
      <w:r w:rsidRPr="005D1F39">
        <w:rPr>
          <w:rFonts w:ascii="Arial" w:hAnsi="Arial" w:cs="Arial"/>
        </w:rPr>
        <w:t>En una sola exhibición, por medio de transferencia electrónica posterior a la entrega del servicio y/o producto a entera satisfacción de la Auditoría Superior del Estado de Jalisco. Impactando las partidas presupuestales</w:t>
      </w:r>
      <w:r>
        <w:rPr>
          <w:rFonts w:ascii="Arial" w:hAnsi="Arial" w:cs="Arial"/>
        </w:rPr>
        <w:t xml:space="preserve">: </w:t>
      </w:r>
      <w:r w:rsidRPr="002E5E3D">
        <w:rPr>
          <w:rFonts w:ascii="Arial" w:hAnsi="Arial" w:cs="Arial"/>
          <w:b/>
        </w:rPr>
        <w:t>5151</w:t>
      </w:r>
      <w:r>
        <w:rPr>
          <w:rFonts w:ascii="Arial" w:hAnsi="Arial" w:cs="Arial"/>
        </w:rPr>
        <w:t xml:space="preserve"> E</w:t>
      </w:r>
      <w:r w:rsidRPr="002E5E3D">
        <w:rPr>
          <w:rFonts w:ascii="Arial" w:hAnsi="Arial" w:cs="Arial"/>
        </w:rPr>
        <w:t xml:space="preserve">quipo de cómputo y de tecnologías de la información </w:t>
      </w:r>
      <w:r>
        <w:rPr>
          <w:rFonts w:ascii="Arial" w:hAnsi="Arial" w:cs="Arial"/>
        </w:rPr>
        <w:t xml:space="preserve">y </w:t>
      </w:r>
      <w:r w:rsidRPr="002E5E3D">
        <w:rPr>
          <w:rFonts w:ascii="Arial" w:hAnsi="Arial" w:cs="Arial"/>
          <w:b/>
        </w:rPr>
        <w:t>3531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I</w:t>
      </w:r>
      <w:r w:rsidRPr="002E5E3D">
        <w:rPr>
          <w:rFonts w:ascii="Arial" w:hAnsi="Arial" w:cs="Arial"/>
        </w:rPr>
        <w:t>nstalación, reparación y mantenimiento de equipo de cómputo y tecnología de la información</w:t>
      </w:r>
      <w:r>
        <w:rPr>
          <w:rFonts w:ascii="Arial" w:hAnsi="Arial" w:cs="Arial"/>
        </w:rPr>
        <w:t>.</w:t>
      </w:r>
    </w:p>
    <w:p w14:paraId="65370708" w14:textId="77777777" w:rsidR="00364F75" w:rsidRPr="001A7F05" w:rsidRDefault="00364F75" w:rsidP="007429D0">
      <w:pPr>
        <w:pStyle w:val="Prrafodelista"/>
        <w:ind w:left="825"/>
        <w:rPr>
          <w:rFonts w:ascii="Arial" w:hAnsi="Arial" w:cs="Arial"/>
          <w:b/>
        </w:rPr>
      </w:pPr>
    </w:p>
    <w:p w14:paraId="2938346A" w14:textId="43A79B57" w:rsidR="00286B98" w:rsidRPr="001A7F05" w:rsidRDefault="00286B98" w:rsidP="003436D9">
      <w:pPr>
        <w:pStyle w:val="Prrafodelista"/>
        <w:widowControl w:val="0"/>
        <w:numPr>
          <w:ilvl w:val="0"/>
          <w:numId w:val="1"/>
        </w:numPr>
        <w:shd w:val="clear" w:color="auto" w:fill="A8D08D" w:themeFill="accent6" w:themeFillTint="99"/>
        <w:autoSpaceDE w:val="0"/>
        <w:autoSpaceDN w:val="0"/>
        <w:adjustRightInd w:val="0"/>
        <w:spacing w:after="240" w:line="228" w:lineRule="exact"/>
        <w:ind w:right="-20"/>
        <w:jc w:val="both"/>
        <w:rPr>
          <w:rFonts w:ascii="Arial" w:hAnsi="Arial" w:cs="Arial"/>
          <w:b/>
          <w:bCs/>
        </w:rPr>
      </w:pPr>
      <w:r w:rsidRPr="001A7F05">
        <w:rPr>
          <w:rFonts w:ascii="Arial" w:hAnsi="Arial" w:cs="Arial"/>
          <w:b/>
          <w:bCs/>
        </w:rPr>
        <w:t>Anticipo:</w:t>
      </w:r>
    </w:p>
    <w:p w14:paraId="0FFF22A3" w14:textId="77777777" w:rsidR="00824540" w:rsidRPr="001A7F05" w:rsidRDefault="00824540" w:rsidP="003436D9">
      <w:pPr>
        <w:pStyle w:val="Prrafodelista"/>
        <w:widowControl w:val="0"/>
        <w:shd w:val="clear" w:color="auto" w:fill="A8D08D" w:themeFill="accent6" w:themeFillTint="99"/>
        <w:autoSpaceDE w:val="0"/>
        <w:autoSpaceDN w:val="0"/>
        <w:adjustRightInd w:val="0"/>
        <w:spacing w:after="240" w:line="228" w:lineRule="exact"/>
        <w:ind w:left="825" w:right="-20"/>
        <w:jc w:val="both"/>
        <w:rPr>
          <w:rFonts w:ascii="Arial" w:hAnsi="Arial" w:cs="Arial"/>
          <w:b/>
          <w:bCs/>
        </w:rPr>
      </w:pPr>
    </w:p>
    <w:p w14:paraId="6C3F8512" w14:textId="49E08C60" w:rsidR="00286B98" w:rsidRPr="001A7F05" w:rsidRDefault="007429D0" w:rsidP="003436D9">
      <w:pPr>
        <w:pStyle w:val="Prrafodelista"/>
        <w:widowControl w:val="0"/>
        <w:numPr>
          <w:ilvl w:val="0"/>
          <w:numId w:val="11"/>
        </w:numPr>
        <w:shd w:val="clear" w:color="auto" w:fill="A8D08D" w:themeFill="accent6" w:themeFillTint="99"/>
        <w:autoSpaceDE w:val="0"/>
        <w:autoSpaceDN w:val="0"/>
        <w:adjustRightInd w:val="0"/>
        <w:spacing w:after="240" w:line="228" w:lineRule="exact"/>
        <w:ind w:right="-20"/>
        <w:jc w:val="both"/>
        <w:rPr>
          <w:rFonts w:ascii="Arial" w:hAnsi="Arial" w:cs="Arial"/>
          <w:bCs/>
        </w:rPr>
      </w:pPr>
      <w:r w:rsidRPr="001A7F05">
        <w:rPr>
          <w:rFonts w:ascii="Arial" w:hAnsi="Arial" w:cs="Arial"/>
          <w:bCs/>
        </w:rPr>
        <w:t xml:space="preserve">NO APLICA </w:t>
      </w:r>
    </w:p>
    <w:p w14:paraId="46760B74" w14:textId="77777777" w:rsidR="00824540" w:rsidRPr="001A7F05" w:rsidRDefault="00824540" w:rsidP="00824540">
      <w:pPr>
        <w:pStyle w:val="Prrafodelista"/>
        <w:widowControl w:val="0"/>
        <w:autoSpaceDE w:val="0"/>
        <w:autoSpaceDN w:val="0"/>
        <w:adjustRightInd w:val="0"/>
        <w:spacing w:after="240" w:line="228" w:lineRule="exact"/>
        <w:ind w:right="-20"/>
        <w:jc w:val="both"/>
        <w:rPr>
          <w:rFonts w:ascii="Arial" w:hAnsi="Arial" w:cs="Arial"/>
          <w:bCs/>
        </w:rPr>
      </w:pPr>
    </w:p>
    <w:p w14:paraId="5BE0F714" w14:textId="44407F36" w:rsidR="00286B98" w:rsidRPr="001A7F05" w:rsidRDefault="00286B98" w:rsidP="00286B9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28" w:lineRule="exact"/>
        <w:ind w:right="-20"/>
        <w:jc w:val="both"/>
        <w:rPr>
          <w:rFonts w:ascii="Arial" w:hAnsi="Arial" w:cs="Arial"/>
          <w:b/>
          <w:bCs/>
        </w:rPr>
      </w:pPr>
      <w:r w:rsidRPr="001A7F05">
        <w:rPr>
          <w:rFonts w:ascii="Arial" w:hAnsi="Arial" w:cs="Arial"/>
          <w:b/>
          <w:bCs/>
        </w:rPr>
        <w:t>Vigencia de precios:</w:t>
      </w:r>
    </w:p>
    <w:p w14:paraId="795D2294" w14:textId="77777777" w:rsidR="00824540" w:rsidRPr="001A7F05" w:rsidRDefault="00824540" w:rsidP="00824540">
      <w:pPr>
        <w:pStyle w:val="Prrafodelista"/>
        <w:widowControl w:val="0"/>
        <w:autoSpaceDE w:val="0"/>
        <w:autoSpaceDN w:val="0"/>
        <w:adjustRightInd w:val="0"/>
        <w:spacing w:after="240" w:line="228" w:lineRule="exact"/>
        <w:ind w:left="825" w:right="-20"/>
        <w:jc w:val="both"/>
        <w:rPr>
          <w:rFonts w:ascii="Arial" w:hAnsi="Arial" w:cs="Arial"/>
          <w:b/>
          <w:bCs/>
        </w:rPr>
      </w:pPr>
    </w:p>
    <w:p w14:paraId="607397B3" w14:textId="050475C4" w:rsidR="00286B98" w:rsidRPr="001A7F05" w:rsidRDefault="00C26F7F" w:rsidP="00824540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228" w:lineRule="exact"/>
        <w:ind w:right="-20"/>
        <w:jc w:val="both"/>
        <w:rPr>
          <w:rFonts w:ascii="Arial" w:hAnsi="Arial" w:cs="Arial"/>
          <w:bCs/>
        </w:rPr>
      </w:pPr>
      <w:r w:rsidRPr="001A7F05">
        <w:rPr>
          <w:rFonts w:ascii="Arial" w:hAnsi="Arial" w:cs="Arial"/>
          <w:bCs/>
        </w:rPr>
        <w:t xml:space="preserve">Según lo establecido en las bases de la convocatoria </w:t>
      </w:r>
    </w:p>
    <w:p w14:paraId="773EAF83" w14:textId="77777777" w:rsidR="005F305F" w:rsidRDefault="005F305F" w:rsidP="005F305F">
      <w:pPr>
        <w:pStyle w:val="Prrafodelista"/>
        <w:widowControl w:val="0"/>
        <w:autoSpaceDE w:val="0"/>
        <w:autoSpaceDN w:val="0"/>
        <w:adjustRightInd w:val="0"/>
        <w:spacing w:after="240" w:line="228" w:lineRule="exact"/>
        <w:ind w:left="825" w:right="-20"/>
        <w:jc w:val="both"/>
        <w:rPr>
          <w:rFonts w:ascii="Arial" w:hAnsi="Arial" w:cs="Arial"/>
          <w:b/>
          <w:bCs/>
        </w:rPr>
      </w:pPr>
    </w:p>
    <w:p w14:paraId="4D8F9B46" w14:textId="67605F8E" w:rsidR="00286B98" w:rsidRPr="001A7F05" w:rsidRDefault="00286B98" w:rsidP="003436D9">
      <w:pPr>
        <w:pStyle w:val="Prrafodelista"/>
        <w:widowControl w:val="0"/>
        <w:numPr>
          <w:ilvl w:val="0"/>
          <w:numId w:val="1"/>
        </w:numPr>
        <w:shd w:val="clear" w:color="auto" w:fill="A8D08D" w:themeFill="accent6" w:themeFillTint="99"/>
        <w:autoSpaceDE w:val="0"/>
        <w:autoSpaceDN w:val="0"/>
        <w:adjustRightInd w:val="0"/>
        <w:spacing w:after="240" w:line="228" w:lineRule="exact"/>
        <w:ind w:right="-20"/>
        <w:jc w:val="both"/>
        <w:rPr>
          <w:rFonts w:ascii="Arial" w:hAnsi="Arial" w:cs="Arial"/>
          <w:b/>
          <w:bCs/>
        </w:rPr>
      </w:pPr>
      <w:r w:rsidRPr="001A7F05">
        <w:rPr>
          <w:rFonts w:ascii="Arial" w:hAnsi="Arial" w:cs="Arial"/>
          <w:b/>
          <w:bCs/>
        </w:rPr>
        <w:lastRenderedPageBreak/>
        <w:t>Normas:</w:t>
      </w:r>
    </w:p>
    <w:p w14:paraId="2174F48E" w14:textId="77777777" w:rsidR="00824540" w:rsidRPr="001A7F05" w:rsidRDefault="00824540" w:rsidP="003436D9">
      <w:pPr>
        <w:pStyle w:val="Prrafodelista"/>
        <w:widowControl w:val="0"/>
        <w:shd w:val="clear" w:color="auto" w:fill="A8D08D" w:themeFill="accent6" w:themeFillTint="99"/>
        <w:autoSpaceDE w:val="0"/>
        <w:autoSpaceDN w:val="0"/>
        <w:adjustRightInd w:val="0"/>
        <w:spacing w:after="240" w:line="228" w:lineRule="exact"/>
        <w:ind w:left="825" w:right="-20"/>
        <w:jc w:val="both"/>
        <w:rPr>
          <w:rFonts w:ascii="Arial" w:hAnsi="Arial" w:cs="Arial"/>
          <w:b/>
          <w:bCs/>
        </w:rPr>
      </w:pPr>
    </w:p>
    <w:p w14:paraId="3696FE76" w14:textId="3BFD8145" w:rsidR="007429D0" w:rsidRPr="001A7F05" w:rsidRDefault="007429D0" w:rsidP="003436D9">
      <w:pPr>
        <w:pStyle w:val="Prrafodelista"/>
        <w:widowControl w:val="0"/>
        <w:numPr>
          <w:ilvl w:val="0"/>
          <w:numId w:val="11"/>
        </w:numPr>
        <w:shd w:val="clear" w:color="auto" w:fill="A8D08D" w:themeFill="accent6" w:themeFillTint="99"/>
        <w:autoSpaceDE w:val="0"/>
        <w:autoSpaceDN w:val="0"/>
        <w:adjustRightInd w:val="0"/>
        <w:spacing w:after="240" w:line="228" w:lineRule="exact"/>
        <w:ind w:right="-20"/>
        <w:jc w:val="both"/>
        <w:rPr>
          <w:rFonts w:ascii="Arial" w:hAnsi="Arial" w:cs="Arial"/>
          <w:bCs/>
        </w:rPr>
      </w:pPr>
      <w:r w:rsidRPr="001A7F05">
        <w:rPr>
          <w:rFonts w:ascii="Arial" w:hAnsi="Arial" w:cs="Arial"/>
          <w:bCs/>
        </w:rPr>
        <w:t xml:space="preserve">NO APLICA </w:t>
      </w:r>
    </w:p>
    <w:p w14:paraId="19449FD4" w14:textId="77777777" w:rsidR="008A619F" w:rsidRPr="001A7F05" w:rsidRDefault="001F65D6">
      <w:pPr>
        <w:rPr>
          <w:rFonts w:ascii="Arial" w:hAnsi="Arial" w:cs="Arial"/>
        </w:rPr>
      </w:pPr>
    </w:p>
    <w:sectPr w:rsidR="008A619F" w:rsidRPr="001A7F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13C"/>
      </v:shape>
    </w:pict>
  </w:numPicBullet>
  <w:abstractNum w:abstractNumId="0" w15:restartNumberingAfterBreak="0">
    <w:nsid w:val="0C426D0E"/>
    <w:multiLevelType w:val="hybridMultilevel"/>
    <w:tmpl w:val="0FC42EC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51DE0"/>
    <w:multiLevelType w:val="hybridMultilevel"/>
    <w:tmpl w:val="AF7E27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E2657"/>
    <w:multiLevelType w:val="hybridMultilevel"/>
    <w:tmpl w:val="D0BE7E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44119"/>
    <w:multiLevelType w:val="hybridMultilevel"/>
    <w:tmpl w:val="20746B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56CD"/>
    <w:multiLevelType w:val="hybridMultilevel"/>
    <w:tmpl w:val="9B3E2B8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A41A6"/>
    <w:multiLevelType w:val="hybridMultilevel"/>
    <w:tmpl w:val="85DE28BC"/>
    <w:lvl w:ilvl="0" w:tplc="080A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 w15:restartNumberingAfterBreak="0">
    <w:nsid w:val="20AE58D3"/>
    <w:multiLevelType w:val="hybridMultilevel"/>
    <w:tmpl w:val="A9D60E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D3000"/>
    <w:multiLevelType w:val="hybridMultilevel"/>
    <w:tmpl w:val="732E3086"/>
    <w:lvl w:ilvl="0" w:tplc="080A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30F31385"/>
    <w:multiLevelType w:val="hybridMultilevel"/>
    <w:tmpl w:val="AB349640"/>
    <w:lvl w:ilvl="0" w:tplc="49F0CF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A53625"/>
    <w:multiLevelType w:val="hybridMultilevel"/>
    <w:tmpl w:val="E7B6AFD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77BEB"/>
    <w:multiLevelType w:val="hybridMultilevel"/>
    <w:tmpl w:val="DD7A2F4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A7003"/>
    <w:multiLevelType w:val="hybridMultilevel"/>
    <w:tmpl w:val="DCEE23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F24BB"/>
    <w:multiLevelType w:val="hybridMultilevel"/>
    <w:tmpl w:val="A21800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BF0B76"/>
    <w:multiLevelType w:val="hybridMultilevel"/>
    <w:tmpl w:val="CE4CE0DA"/>
    <w:lvl w:ilvl="0" w:tplc="080A0007">
      <w:start w:val="1"/>
      <w:numFmt w:val="bullet"/>
      <w:lvlText w:val=""/>
      <w:lvlPicBulletId w:val="0"/>
      <w:lvlJc w:val="left"/>
      <w:pPr>
        <w:ind w:left="7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0">
    <w:nsid w:val="4EFD0A4A"/>
    <w:multiLevelType w:val="hybridMultilevel"/>
    <w:tmpl w:val="BC56BB1E"/>
    <w:lvl w:ilvl="0" w:tplc="080A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5" w15:restartNumberingAfterBreak="0">
    <w:nsid w:val="5DA37D9B"/>
    <w:multiLevelType w:val="hybridMultilevel"/>
    <w:tmpl w:val="F0F80A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72F8B"/>
    <w:multiLevelType w:val="hybridMultilevel"/>
    <w:tmpl w:val="63DEB4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B102C"/>
    <w:multiLevelType w:val="hybridMultilevel"/>
    <w:tmpl w:val="4A7E23CC"/>
    <w:lvl w:ilvl="0" w:tplc="951CC4A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6EFE614E"/>
    <w:multiLevelType w:val="hybridMultilevel"/>
    <w:tmpl w:val="7288680E"/>
    <w:lvl w:ilvl="0" w:tplc="080A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9" w15:restartNumberingAfterBreak="0">
    <w:nsid w:val="721C76A6"/>
    <w:multiLevelType w:val="hybridMultilevel"/>
    <w:tmpl w:val="1B0AA3D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E6F58"/>
    <w:multiLevelType w:val="hybridMultilevel"/>
    <w:tmpl w:val="A288E822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8156F4"/>
    <w:multiLevelType w:val="hybridMultilevel"/>
    <w:tmpl w:val="23828974"/>
    <w:lvl w:ilvl="0" w:tplc="080A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2" w15:restartNumberingAfterBreak="0">
    <w:nsid w:val="7D67195D"/>
    <w:multiLevelType w:val="hybridMultilevel"/>
    <w:tmpl w:val="40A42F5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3"/>
  </w:num>
  <w:num w:numId="4">
    <w:abstractNumId w:val="9"/>
  </w:num>
  <w:num w:numId="5">
    <w:abstractNumId w:val="15"/>
  </w:num>
  <w:num w:numId="6">
    <w:abstractNumId w:val="20"/>
  </w:num>
  <w:num w:numId="7">
    <w:abstractNumId w:val="0"/>
  </w:num>
  <w:num w:numId="8">
    <w:abstractNumId w:val="14"/>
  </w:num>
  <w:num w:numId="9">
    <w:abstractNumId w:val="7"/>
  </w:num>
  <w:num w:numId="10">
    <w:abstractNumId w:val="18"/>
  </w:num>
  <w:num w:numId="11">
    <w:abstractNumId w:val="2"/>
  </w:num>
  <w:num w:numId="12">
    <w:abstractNumId w:val="8"/>
  </w:num>
  <w:num w:numId="13">
    <w:abstractNumId w:val="22"/>
  </w:num>
  <w:num w:numId="14">
    <w:abstractNumId w:val="10"/>
  </w:num>
  <w:num w:numId="15">
    <w:abstractNumId w:val="4"/>
  </w:num>
  <w:num w:numId="16">
    <w:abstractNumId w:val="21"/>
  </w:num>
  <w:num w:numId="17">
    <w:abstractNumId w:val="3"/>
  </w:num>
  <w:num w:numId="18">
    <w:abstractNumId w:val="16"/>
  </w:num>
  <w:num w:numId="19">
    <w:abstractNumId w:val="6"/>
  </w:num>
  <w:num w:numId="20">
    <w:abstractNumId w:val="11"/>
  </w:num>
  <w:num w:numId="21">
    <w:abstractNumId w:val="5"/>
  </w:num>
  <w:num w:numId="22">
    <w:abstractNumId w:val="1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B98"/>
    <w:rsid w:val="001A7F05"/>
    <w:rsid w:val="001F65D6"/>
    <w:rsid w:val="00286B98"/>
    <w:rsid w:val="003436D9"/>
    <w:rsid w:val="00364F75"/>
    <w:rsid w:val="00367F82"/>
    <w:rsid w:val="00380930"/>
    <w:rsid w:val="003B04EA"/>
    <w:rsid w:val="00426C26"/>
    <w:rsid w:val="005532DD"/>
    <w:rsid w:val="005F305F"/>
    <w:rsid w:val="005F4BAE"/>
    <w:rsid w:val="007318BE"/>
    <w:rsid w:val="007429D0"/>
    <w:rsid w:val="007452D0"/>
    <w:rsid w:val="00745A16"/>
    <w:rsid w:val="007C57E8"/>
    <w:rsid w:val="00824540"/>
    <w:rsid w:val="00AE079C"/>
    <w:rsid w:val="00BF51CE"/>
    <w:rsid w:val="00C26F7F"/>
    <w:rsid w:val="00C276AB"/>
    <w:rsid w:val="00C333E4"/>
    <w:rsid w:val="00CD5F89"/>
    <w:rsid w:val="00D0297B"/>
    <w:rsid w:val="00D84CFD"/>
    <w:rsid w:val="00DD5545"/>
    <w:rsid w:val="00E67E0F"/>
    <w:rsid w:val="00E80441"/>
    <w:rsid w:val="00EB752C"/>
    <w:rsid w:val="00F4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5C63241"/>
  <w15:chartTrackingRefBased/>
  <w15:docId w15:val="{D55723F7-82FE-4FF2-B605-1F312C6F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6B9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26C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6C2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6C2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6C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6C2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6C2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6C26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link w:val="SinespaciadoCar"/>
    <w:uiPriority w:val="1"/>
    <w:qFormat/>
    <w:rsid w:val="007429D0"/>
    <w:pPr>
      <w:spacing w:after="0" w:line="240" w:lineRule="auto"/>
    </w:pPr>
    <w:rPr>
      <w:color w:val="595959" w:themeColor="text1" w:themeTint="A6"/>
      <w:sz w:val="20"/>
      <w:szCs w:val="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429D0"/>
    <w:rPr>
      <w:color w:val="595959" w:themeColor="text1" w:themeTint="A6"/>
      <w:sz w:val="20"/>
      <w:szCs w:val="4"/>
      <w:lang w:val="en-US"/>
    </w:rPr>
  </w:style>
  <w:style w:type="table" w:styleId="Tablaconcuadrcula">
    <w:name w:val="Table Grid"/>
    <w:basedOn w:val="Tablanormal"/>
    <w:uiPriority w:val="39"/>
    <w:rsid w:val="00BF5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515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Hurtado Garcia</dc:creator>
  <cp:keywords/>
  <dc:description/>
  <cp:lastModifiedBy>Gemma del Pilar Grijalva Aguilar</cp:lastModifiedBy>
  <cp:revision>4</cp:revision>
  <dcterms:created xsi:type="dcterms:W3CDTF">2023-05-25T20:38:00Z</dcterms:created>
  <dcterms:modified xsi:type="dcterms:W3CDTF">2023-05-29T16:43:00Z</dcterms:modified>
</cp:coreProperties>
</file>