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2A03937F" w:rsidR="00E87FCF" w:rsidRPr="00743E28" w:rsidRDefault="00061BB1" w:rsidP="003131BB">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4E4940">
              <w:rPr>
                <w:rFonts w:ascii="Arial" w:hAnsi="Arial" w:cs="Arial"/>
                <w:sz w:val="20"/>
                <w:szCs w:val="20"/>
              </w:rPr>
              <w:t>4</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21635CF4" w:rsidR="00E87FCF" w:rsidRPr="00743E28" w:rsidRDefault="003131BB" w:rsidP="00636D57">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con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472E3F88" w:rsidR="00E87FCF" w:rsidRPr="00743E28" w:rsidRDefault="003131BB" w:rsidP="00F9166E">
            <w:pPr>
              <w:rPr>
                <w:rFonts w:ascii="Arial" w:hAnsi="Arial" w:cs="Arial"/>
                <w:sz w:val="20"/>
                <w:szCs w:val="20"/>
              </w:rPr>
            </w:pPr>
            <w:r>
              <w:rPr>
                <w:rFonts w:ascii="Arial" w:hAnsi="Arial" w:cs="Arial"/>
                <w:sz w:val="20"/>
                <w:szCs w:val="20"/>
              </w:rPr>
              <w:t>Contratación de empresa pr</w:t>
            </w:r>
            <w:r w:rsidR="00C728CB">
              <w:rPr>
                <w:rFonts w:ascii="Arial" w:hAnsi="Arial" w:cs="Arial"/>
                <w:sz w:val="20"/>
                <w:szCs w:val="20"/>
              </w:rPr>
              <w:t>estadora de servicio de seguridad</w:t>
            </w:r>
            <w:r>
              <w:rPr>
                <w:rFonts w:ascii="Arial" w:hAnsi="Arial" w:cs="Arial"/>
                <w:sz w:val="20"/>
                <w:szCs w:val="20"/>
              </w:rPr>
              <w:t>.</w:t>
            </w:r>
            <w:r w:rsidR="005E68CB" w:rsidRPr="00743E28">
              <w:rPr>
                <w:rFonts w:ascii="Arial" w:hAnsi="Arial" w:cs="Arial"/>
                <w:sz w:val="20"/>
                <w:szCs w:val="20"/>
              </w:rPr>
              <w:t xml:space="preserve"> </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6B0A1A">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shd w:val="clear" w:color="auto" w:fill="auto"/>
            <w:vAlign w:val="center"/>
          </w:tcPr>
          <w:p w14:paraId="22EB4C2A" w14:textId="28B16BCC" w:rsidR="00E87FCF" w:rsidRPr="006B0A1A" w:rsidRDefault="00EB2361" w:rsidP="00F9166E">
            <w:pPr>
              <w:rPr>
                <w:rFonts w:ascii="Arial" w:hAnsi="Arial" w:cs="Arial"/>
                <w:sz w:val="20"/>
                <w:szCs w:val="20"/>
              </w:rPr>
            </w:pPr>
            <w:r w:rsidRPr="006B0A1A">
              <w:rPr>
                <w:rFonts w:ascii="Arial" w:hAnsi="Arial" w:cs="Arial"/>
                <w:sz w:val="20"/>
                <w:szCs w:val="20"/>
              </w:rPr>
              <w:t>$</w:t>
            </w:r>
            <w:r w:rsidR="00004683">
              <w:rPr>
                <w:rFonts w:ascii="Arial" w:hAnsi="Arial" w:cs="Arial"/>
                <w:sz w:val="20"/>
                <w:szCs w:val="20"/>
              </w:rPr>
              <w:t>475,000</w:t>
            </w:r>
            <w:r w:rsidR="006B0A1A" w:rsidRPr="006B0A1A">
              <w:rPr>
                <w:rFonts w:ascii="Arial" w:hAnsi="Arial" w:cs="Arial"/>
                <w:sz w:val="20"/>
                <w:szCs w:val="20"/>
              </w:rPr>
              <w:t>.00 M.N.</w:t>
            </w:r>
          </w:p>
          <w:p w14:paraId="0BC00C6C" w14:textId="7992D061" w:rsidR="005672D9" w:rsidRPr="006B0A1A" w:rsidRDefault="00061BB1" w:rsidP="00EB2361">
            <w:pPr>
              <w:rPr>
                <w:rFonts w:ascii="Arial" w:hAnsi="Arial" w:cs="Arial"/>
                <w:sz w:val="20"/>
                <w:szCs w:val="20"/>
              </w:rPr>
            </w:pPr>
            <w:r w:rsidRPr="006B0A1A">
              <w:rPr>
                <w:rFonts w:ascii="Arial" w:hAnsi="Arial" w:cs="Arial"/>
                <w:sz w:val="20"/>
                <w:szCs w:val="20"/>
              </w:rPr>
              <w:t>(</w:t>
            </w:r>
            <w:r w:rsidR="006B0A1A" w:rsidRPr="006B0A1A">
              <w:rPr>
                <w:rFonts w:ascii="Arial" w:hAnsi="Arial" w:cs="Arial"/>
                <w:sz w:val="20"/>
                <w:szCs w:val="20"/>
              </w:rPr>
              <w:t>cuatroci</w:t>
            </w:r>
            <w:r w:rsidR="00004683">
              <w:rPr>
                <w:rFonts w:ascii="Arial" w:hAnsi="Arial" w:cs="Arial"/>
                <w:sz w:val="20"/>
                <w:szCs w:val="20"/>
              </w:rPr>
              <w:t xml:space="preserve">entos setenta y cinco mil </w:t>
            </w:r>
            <w:r w:rsidR="006B0A1A" w:rsidRPr="006B0A1A">
              <w:rPr>
                <w:rFonts w:ascii="Arial" w:hAnsi="Arial" w:cs="Arial"/>
                <w:sz w:val="20"/>
                <w:szCs w:val="20"/>
              </w:rPr>
              <w:t>pesos</w:t>
            </w:r>
            <w:r w:rsidRPr="006B0A1A">
              <w:rPr>
                <w:rFonts w:ascii="Arial" w:hAnsi="Arial" w:cs="Arial"/>
                <w:sz w:val="20"/>
                <w:szCs w:val="20"/>
              </w:rPr>
              <w:t xml:space="preserve"> 00/100 m</w:t>
            </w:r>
            <w:r w:rsidR="005672D9" w:rsidRPr="006B0A1A">
              <w:rPr>
                <w:rFonts w:ascii="Arial" w:hAnsi="Arial" w:cs="Arial"/>
                <w:sz w:val="20"/>
                <w:szCs w:val="20"/>
              </w:rPr>
              <w:t>.</w:t>
            </w:r>
            <w:r w:rsidRPr="006B0A1A">
              <w:rPr>
                <w:rFonts w:ascii="Arial" w:hAnsi="Arial" w:cs="Arial"/>
                <w:sz w:val="20"/>
                <w:szCs w:val="20"/>
              </w:rPr>
              <w:t xml:space="preserve"> n.</w:t>
            </w:r>
            <w:r w:rsidR="005672D9" w:rsidRPr="006B0A1A">
              <w:rPr>
                <w:rFonts w:ascii="Arial" w:hAnsi="Arial" w:cs="Arial"/>
                <w:sz w:val="20"/>
                <w:szCs w:val="20"/>
              </w:rPr>
              <w:t xml:space="preserve">)  </w:t>
            </w:r>
            <w:r w:rsidR="005375E2" w:rsidRPr="006B0A1A">
              <w:rPr>
                <w:rFonts w:ascii="Arial" w:hAnsi="Arial" w:cs="Arial"/>
                <w:sz w:val="20"/>
                <w:szCs w:val="20"/>
              </w:rPr>
              <w:t>del presupuesto de egresos de la ASEJ, para el ejercicio fiscal 2023.</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9636C7"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9636C7"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9636C7"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9636C7"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9636C7"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9636C7"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9636C7">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9636C7"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9636C7">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9636C7">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9636C7">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9636C7">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9636C7">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9636C7">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9636C7">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9636C7"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9636C7">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9636C7">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9636C7"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9636C7"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9636C7"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9636C7"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9636C7"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9636C7"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9636C7"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9636C7"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9636C7"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9636C7"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9636C7"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9636C7"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9636C7"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9636C7"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9636C7"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9636C7"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9636C7"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9636C7"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9636C7">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9636C7">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9636C7">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9636C7">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9636C7">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9636C7">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9636C7">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9636C7"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9636C7">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9636C7"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9636C7"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9636C7"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9636C7"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9636C7"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9636C7"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9636C7"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9636C7"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9636C7"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9636C7"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4D19B2E3" w:rsidR="00E87FCF" w:rsidRPr="009E15A4" w:rsidRDefault="004E4940" w:rsidP="005E68CB">
            <w:pPr>
              <w:jc w:val="both"/>
              <w:rPr>
                <w:rFonts w:ascii="Arial" w:hAnsi="Arial" w:cs="Arial"/>
                <w:sz w:val="20"/>
                <w:szCs w:val="20"/>
              </w:rPr>
            </w:pPr>
            <w:r>
              <w:rPr>
                <w:rFonts w:ascii="Arial" w:hAnsi="Arial" w:cs="Arial"/>
                <w:sz w:val="20"/>
                <w:szCs w:val="20"/>
              </w:rPr>
              <w:t>Lunes 07 de agosto</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9636C7"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6C35B852" w:rsidR="001D3950" w:rsidRPr="009E15A4" w:rsidRDefault="004E4940" w:rsidP="001D3950">
            <w:pPr>
              <w:jc w:val="center"/>
              <w:rPr>
                <w:rFonts w:ascii="Arial" w:hAnsi="Arial" w:cs="Arial"/>
                <w:sz w:val="20"/>
                <w:szCs w:val="20"/>
              </w:rPr>
            </w:pPr>
            <w:r>
              <w:rPr>
                <w:rFonts w:ascii="Arial" w:hAnsi="Arial" w:cs="Arial"/>
                <w:sz w:val="20"/>
                <w:szCs w:val="20"/>
              </w:rPr>
              <w:t>Martes 08 de agosto a las 9:0</w:t>
            </w:r>
            <w:r w:rsidR="00EB2361">
              <w:rPr>
                <w:rFonts w:ascii="Arial" w:hAnsi="Arial" w:cs="Arial"/>
                <w:sz w:val="20"/>
                <w:szCs w:val="20"/>
              </w:rPr>
              <w:t>0 horas</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1B4FDD16" w:rsidR="00886770" w:rsidRPr="009E15A4" w:rsidRDefault="004E4940" w:rsidP="005E68CB">
            <w:pPr>
              <w:jc w:val="both"/>
              <w:rPr>
                <w:rFonts w:ascii="Arial" w:hAnsi="Arial" w:cs="Arial"/>
                <w:sz w:val="20"/>
                <w:szCs w:val="20"/>
              </w:rPr>
            </w:pPr>
            <w:r>
              <w:rPr>
                <w:rFonts w:ascii="Arial" w:hAnsi="Arial" w:cs="Arial"/>
                <w:sz w:val="20"/>
                <w:szCs w:val="20"/>
              </w:rPr>
              <w:t>Miércoles 09 de agosto</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672239BE" w:rsidR="00886770" w:rsidRPr="009E15A4" w:rsidRDefault="00F40DE9" w:rsidP="00EB2361">
            <w:pPr>
              <w:jc w:val="both"/>
              <w:rPr>
                <w:rFonts w:ascii="Arial" w:hAnsi="Arial" w:cs="Arial"/>
                <w:sz w:val="20"/>
                <w:szCs w:val="20"/>
              </w:rPr>
            </w:pPr>
            <w:r w:rsidRPr="009E15A4">
              <w:rPr>
                <w:rFonts w:ascii="Arial" w:hAnsi="Arial" w:cs="Arial"/>
                <w:sz w:val="20"/>
                <w:szCs w:val="20"/>
              </w:rPr>
              <w:t>A más tardar a las 1</w:t>
            </w:r>
            <w:r w:rsidR="004E4940">
              <w:rPr>
                <w:rFonts w:ascii="Arial" w:hAnsi="Arial" w:cs="Arial"/>
                <w:sz w:val="20"/>
                <w:szCs w:val="20"/>
              </w:rPr>
              <w:t>1</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4769D9AC" w:rsidR="00886770" w:rsidRPr="009E15A4" w:rsidRDefault="00460114" w:rsidP="005E68CB">
            <w:pPr>
              <w:jc w:val="both"/>
              <w:rPr>
                <w:rFonts w:ascii="Arial" w:hAnsi="Arial" w:cs="Arial"/>
                <w:sz w:val="20"/>
                <w:szCs w:val="20"/>
              </w:rPr>
            </w:pPr>
            <w:r>
              <w:rPr>
                <w:rFonts w:ascii="Arial" w:hAnsi="Arial" w:cs="Arial"/>
                <w:sz w:val="20"/>
                <w:szCs w:val="20"/>
              </w:rPr>
              <w:t>Jueves 10</w:t>
            </w:r>
            <w:r w:rsidR="001D3950" w:rsidRPr="009E15A4">
              <w:rPr>
                <w:rFonts w:ascii="Arial" w:hAnsi="Arial" w:cs="Arial"/>
                <w:sz w:val="20"/>
                <w:szCs w:val="20"/>
              </w:rPr>
              <w:t xml:space="preserve"> de </w:t>
            </w:r>
            <w:r>
              <w:rPr>
                <w:rFonts w:ascii="Arial" w:hAnsi="Arial" w:cs="Arial"/>
                <w:sz w:val="20"/>
                <w:szCs w:val="20"/>
              </w:rPr>
              <w:t>agosto</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328D0105" w:rsidR="00886770" w:rsidRPr="009E15A4" w:rsidRDefault="00460114" w:rsidP="00EB2361">
            <w:pPr>
              <w:jc w:val="center"/>
              <w:rPr>
                <w:rFonts w:ascii="Arial" w:hAnsi="Arial" w:cs="Arial"/>
                <w:sz w:val="20"/>
                <w:szCs w:val="20"/>
              </w:rPr>
            </w:pPr>
            <w:r>
              <w:rPr>
                <w:rFonts w:ascii="Arial" w:hAnsi="Arial" w:cs="Arial"/>
                <w:sz w:val="20"/>
                <w:szCs w:val="20"/>
              </w:rPr>
              <w:t>Lunes 14</w:t>
            </w:r>
            <w:r w:rsidR="00EB2361">
              <w:rPr>
                <w:rFonts w:ascii="Arial" w:hAnsi="Arial" w:cs="Arial"/>
                <w:sz w:val="20"/>
                <w:szCs w:val="20"/>
              </w:rPr>
              <w:t xml:space="preserve"> </w:t>
            </w:r>
            <w:r>
              <w:rPr>
                <w:rFonts w:ascii="Arial" w:hAnsi="Arial" w:cs="Arial"/>
                <w:sz w:val="20"/>
                <w:szCs w:val="20"/>
              </w:rPr>
              <w:t>de agosto</w:t>
            </w:r>
            <w:r w:rsidR="00ED1805" w:rsidRPr="009E15A4">
              <w:rPr>
                <w:rFonts w:ascii="Arial" w:hAnsi="Arial" w:cs="Arial"/>
                <w:sz w:val="20"/>
                <w:szCs w:val="20"/>
              </w:rPr>
              <w:t xml:space="preserve"> de </w:t>
            </w:r>
            <w:r w:rsidR="000A578C" w:rsidRPr="009E15A4">
              <w:rPr>
                <w:rFonts w:ascii="Arial" w:hAnsi="Arial" w:cs="Arial"/>
                <w:sz w:val="20"/>
                <w:szCs w:val="20"/>
              </w:rPr>
              <w:t>2023</w:t>
            </w:r>
          </w:p>
        </w:tc>
        <w:tc>
          <w:tcPr>
            <w:tcW w:w="2410" w:type="dxa"/>
            <w:vAlign w:val="center"/>
          </w:tcPr>
          <w:p w14:paraId="1A287D93" w14:textId="56BFCC10" w:rsidR="00886770" w:rsidRPr="009E15A4" w:rsidRDefault="00460114" w:rsidP="000A578C">
            <w:pPr>
              <w:ind w:left="708"/>
              <w:jc w:val="both"/>
              <w:rPr>
                <w:rFonts w:ascii="Arial" w:hAnsi="Arial" w:cs="Arial"/>
                <w:sz w:val="20"/>
                <w:szCs w:val="20"/>
              </w:rPr>
            </w:pPr>
            <w:r>
              <w:rPr>
                <w:rFonts w:ascii="Arial" w:hAnsi="Arial" w:cs="Arial"/>
                <w:sz w:val="20"/>
                <w:szCs w:val="20"/>
              </w:rPr>
              <w:t>12</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3B5C9A12" w:rsidR="007B3A4D" w:rsidRPr="009E15A4" w:rsidRDefault="007B3A4D" w:rsidP="00ED1805">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ED1805" w:rsidRPr="009E15A4">
              <w:rPr>
                <w:rFonts w:ascii="Arial" w:hAnsi="Arial" w:cs="Arial"/>
                <w:sz w:val="20"/>
                <w:szCs w:val="20"/>
              </w:rPr>
              <w:t>20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6EE26617" w:rsidR="00F9166E" w:rsidRPr="00F9166E" w:rsidRDefault="00FE527A"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Contratación de empresa pr</w:t>
            </w:r>
            <w:r w:rsidR="00C728CB">
              <w:rPr>
                <w:rFonts w:ascii="Arial" w:hAnsi="Arial" w:cs="Arial"/>
                <w:sz w:val="20"/>
                <w:szCs w:val="20"/>
              </w:rPr>
              <w:t>estadora de servicio de seguridad</w:t>
            </w:r>
            <w:r>
              <w:rPr>
                <w:rFonts w:ascii="Arial" w:hAnsi="Arial" w:cs="Arial"/>
                <w:sz w:val="20"/>
                <w:szCs w:val="20"/>
              </w:rPr>
              <w:t>.</w:t>
            </w:r>
            <w:r w:rsidR="005E68CB">
              <w:rPr>
                <w:rFonts w:ascii="Arial" w:hAnsi="Arial" w:cs="Arial"/>
                <w:sz w:val="20"/>
                <w:szCs w:val="20"/>
              </w:rPr>
              <w:t xml:space="preserve"> </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99130A1" w14:textId="34BBF298" w:rsidR="00D82E95" w:rsidRPr="00FE527A" w:rsidRDefault="00C728CB" w:rsidP="00C728CB">
            <w:pPr>
              <w:pStyle w:val="Sinespaciado"/>
              <w:numPr>
                <w:ilvl w:val="0"/>
                <w:numId w:val="47"/>
              </w:numPr>
              <w:jc w:val="both"/>
              <w:rPr>
                <w:rFonts w:ascii="Arial" w:eastAsia="Arial" w:hAnsi="Arial" w:cs="Arial"/>
                <w:color w:val="000000"/>
                <w:sz w:val="20"/>
                <w:szCs w:val="20"/>
                <w:lang w:val="es-ES" w:eastAsia="es-ES"/>
              </w:rPr>
            </w:pPr>
            <w:r w:rsidRPr="00C728CB">
              <w:rPr>
                <w:rFonts w:ascii="Arial" w:eastAsia="Arial" w:hAnsi="Arial" w:cs="Arial"/>
                <w:color w:val="000000"/>
                <w:sz w:val="20"/>
                <w:szCs w:val="20"/>
                <w:lang w:val="es-ES" w:eastAsia="es-ES"/>
              </w:rPr>
              <w:t>Contratar los servicios de una empresa prestadora del servicio de seguridad y vigi</w:t>
            </w:r>
            <w:r w:rsidR="008C488F">
              <w:rPr>
                <w:rFonts w:ascii="Arial" w:eastAsia="Arial" w:hAnsi="Arial" w:cs="Arial"/>
                <w:color w:val="000000"/>
                <w:sz w:val="20"/>
                <w:szCs w:val="20"/>
                <w:lang w:val="es-ES" w:eastAsia="es-ES"/>
              </w:rPr>
              <w:t>lancia por 12 meses, a partir</w:t>
            </w:r>
            <w:r w:rsidRPr="00C728CB">
              <w:rPr>
                <w:rFonts w:ascii="Arial" w:eastAsia="Arial" w:hAnsi="Arial" w:cs="Arial"/>
                <w:color w:val="000000"/>
                <w:sz w:val="20"/>
                <w:szCs w:val="20"/>
                <w:lang w:val="es-ES" w:eastAsia="es-ES"/>
              </w:rPr>
              <w:t xml:space="preserve"> del día 16 de septiembre de 2023 y hasta el día 15 de septiembre 2024.</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397E3060"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ien</w:t>
            </w:r>
          </w:p>
        </w:tc>
        <w:tc>
          <w:tcPr>
            <w:tcW w:w="5147" w:type="dxa"/>
          </w:tcPr>
          <w:p w14:paraId="2635C476" w14:textId="07223E51" w:rsidR="00F9166E" w:rsidRPr="00530EFE" w:rsidRDefault="00C728CB" w:rsidP="00FE527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16</w:t>
            </w:r>
            <w:r w:rsidR="00FE527A">
              <w:rPr>
                <w:rFonts w:ascii="Arial" w:hAnsi="Arial" w:cs="Arial"/>
                <w:color w:val="000000"/>
                <w:sz w:val="20"/>
                <w:szCs w:val="20"/>
              </w:rPr>
              <w:t xml:space="preserve"> de septiembre</w:t>
            </w:r>
            <w:r w:rsidR="005E68CB">
              <w:rPr>
                <w:rFonts w:ascii="Arial" w:hAnsi="Arial" w:cs="Arial"/>
                <w:color w:val="000000"/>
                <w:sz w:val="20"/>
                <w:szCs w:val="20"/>
              </w:rPr>
              <w:t xml:space="preserve"> </w:t>
            </w:r>
            <w:r w:rsidR="001D3950">
              <w:rPr>
                <w:rFonts w:ascii="Arial" w:hAnsi="Arial" w:cs="Arial"/>
                <w:color w:val="000000"/>
                <w:sz w:val="20"/>
                <w:szCs w:val="20"/>
              </w:rPr>
              <w:t xml:space="preserve">de </w:t>
            </w:r>
            <w:r w:rsidR="00530EFE">
              <w:rPr>
                <w:rFonts w:ascii="Arial" w:hAnsi="Arial" w:cs="Arial"/>
                <w:color w:val="000000"/>
                <w:sz w:val="20"/>
                <w:szCs w:val="20"/>
              </w:rPr>
              <w:t>2023</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1205DB7A" w:rsidR="00E87FCF" w:rsidRDefault="008E0A7E"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00E87FCF" w:rsidRPr="00B84813">
        <w:rPr>
          <w:rFonts w:ascii="Arial" w:hAnsi="Arial" w:cs="Arial"/>
          <w:color w:val="000000"/>
          <w:spacing w:val="-3"/>
        </w:rPr>
        <w:t xml:space="preserve">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00E87FCF" w:rsidRPr="00721713">
        <w:rPr>
          <w:rFonts w:ascii="Arial" w:hAnsi="Arial" w:cs="Arial"/>
          <w:color w:val="000000"/>
          <w:spacing w:val="-3"/>
        </w:rPr>
        <w:t xml:space="preserve"> </w:t>
      </w:r>
      <w:r w:rsidR="00B43F01">
        <w:rPr>
          <w:rFonts w:ascii="Arial" w:hAnsi="Arial" w:cs="Arial"/>
          <w:b/>
          <w:color w:val="000000"/>
          <w:spacing w:val="-3"/>
        </w:rPr>
        <w:t>“</w:t>
      </w:r>
      <w:r w:rsidR="00E87FCF" w:rsidRPr="00721713">
        <w:rPr>
          <w:rFonts w:ascii="Arial" w:hAnsi="Arial" w:cs="Arial"/>
          <w:b/>
          <w:color w:val="000000"/>
          <w:spacing w:val="-3"/>
        </w:rPr>
        <w:t>ESPECIFICACIONES TÉCNICAS</w:t>
      </w:r>
      <w:r w:rsidR="00B43F01">
        <w:rPr>
          <w:rFonts w:ascii="Arial" w:hAnsi="Arial" w:cs="Arial"/>
          <w:b/>
          <w:color w:val="000000"/>
          <w:spacing w:val="-3"/>
        </w:rPr>
        <w:t>”</w:t>
      </w:r>
      <w:r w:rsidR="00E87FCF"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00E87FCF"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041705"/>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lastRenderedPageBreak/>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t>23. DEL RECHAZO Y DEVOLUCIONES</w:t>
      </w:r>
      <w:bookmarkEnd w:id="32"/>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5" w:name="_Toc135041713"/>
      <w:r w:rsidRPr="00FB33FF">
        <w:t>26</w:t>
      </w:r>
      <w:r w:rsidR="00F41914" w:rsidRPr="00FB33FF">
        <w:t>.</w:t>
      </w:r>
      <w:r w:rsidR="00112D85" w:rsidRPr="00FB33FF">
        <w:t xml:space="preserve"> PARA EL CUMPLIMIENTO DEL CONTR</w:t>
      </w:r>
      <w:r w:rsidRPr="00FB33FF">
        <w:t>AT</w:t>
      </w:r>
      <w:r w:rsidR="00F41914" w:rsidRPr="00FB33FF">
        <w:t>O</w:t>
      </w:r>
      <w:bookmarkEnd w:id="35"/>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bookmarkStart w:id="36" w:name="_GoBack"/>
      <w:bookmarkEnd w:id="36"/>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4B7244E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00A21DF9">
        <w:rPr>
          <w:rFonts w:ascii="Arial" w:hAnsi="Arial" w:cs="Arial"/>
          <w:sz w:val="14"/>
          <w:szCs w:val="14"/>
        </w:rPr>
        <w:t xml:space="preserve"> BIS</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C488F" w:rsidRDefault="008C488F" w:rsidP="00203087">
      <w:pPr>
        <w:spacing w:after="0" w:line="240" w:lineRule="auto"/>
      </w:pPr>
      <w:r>
        <w:separator/>
      </w:r>
    </w:p>
  </w:endnote>
  <w:endnote w:type="continuationSeparator" w:id="0">
    <w:p w14:paraId="339D9169" w14:textId="77777777" w:rsidR="008C488F" w:rsidRDefault="008C488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31564EC" w:rsidR="008C488F" w:rsidRPr="00FE3509" w:rsidRDefault="008C488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636C7">
          <w:rPr>
            <w:rFonts w:ascii="Arial" w:hAnsi="Arial" w:cs="Arial"/>
            <w:noProof/>
            <w:sz w:val="22"/>
          </w:rPr>
          <w:t>39</w:t>
        </w:r>
        <w:r w:rsidRPr="00FE3509">
          <w:rPr>
            <w:rFonts w:ascii="Arial" w:hAnsi="Arial" w:cs="Arial"/>
            <w:sz w:val="22"/>
          </w:rPr>
          <w:fldChar w:fldCharType="end"/>
        </w:r>
      </w:p>
    </w:sdtContent>
  </w:sdt>
  <w:p w14:paraId="4BD93C9F" w14:textId="77777777" w:rsidR="008C488F" w:rsidRDefault="008C4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C488F" w:rsidRDefault="008C488F" w:rsidP="00203087">
      <w:pPr>
        <w:spacing w:after="0" w:line="240" w:lineRule="auto"/>
      </w:pPr>
      <w:r>
        <w:separator/>
      </w:r>
    </w:p>
  </w:footnote>
  <w:footnote w:type="continuationSeparator" w:id="0">
    <w:p w14:paraId="13365356" w14:textId="77777777" w:rsidR="008C488F" w:rsidRDefault="008C488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A6AE2"/>
    <w:rsid w:val="002B595A"/>
    <w:rsid w:val="002C5FA3"/>
    <w:rsid w:val="002E254B"/>
    <w:rsid w:val="002F17AF"/>
    <w:rsid w:val="00310815"/>
    <w:rsid w:val="00312FA9"/>
    <w:rsid w:val="003131BB"/>
    <w:rsid w:val="00313A8C"/>
    <w:rsid w:val="00366F11"/>
    <w:rsid w:val="00372372"/>
    <w:rsid w:val="00396B21"/>
    <w:rsid w:val="00397416"/>
    <w:rsid w:val="003C2BA9"/>
    <w:rsid w:val="003D4281"/>
    <w:rsid w:val="003E79FB"/>
    <w:rsid w:val="00403C45"/>
    <w:rsid w:val="0040494E"/>
    <w:rsid w:val="00416643"/>
    <w:rsid w:val="00445162"/>
    <w:rsid w:val="00460114"/>
    <w:rsid w:val="00461068"/>
    <w:rsid w:val="0046403C"/>
    <w:rsid w:val="004738FA"/>
    <w:rsid w:val="0048188E"/>
    <w:rsid w:val="004962BC"/>
    <w:rsid w:val="004A05C0"/>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B0A1A"/>
    <w:rsid w:val="006C35D6"/>
    <w:rsid w:val="006E1B33"/>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86770"/>
    <w:rsid w:val="008918D7"/>
    <w:rsid w:val="008C488F"/>
    <w:rsid w:val="008E0A7E"/>
    <w:rsid w:val="009010AD"/>
    <w:rsid w:val="00923D2C"/>
    <w:rsid w:val="00926113"/>
    <w:rsid w:val="00932C85"/>
    <w:rsid w:val="00962C33"/>
    <w:rsid w:val="009636C7"/>
    <w:rsid w:val="00986BBC"/>
    <w:rsid w:val="009B0C4B"/>
    <w:rsid w:val="009B16AF"/>
    <w:rsid w:val="009B34D5"/>
    <w:rsid w:val="009B7AD7"/>
    <w:rsid w:val="009E15A4"/>
    <w:rsid w:val="009E7AA9"/>
    <w:rsid w:val="00A05111"/>
    <w:rsid w:val="00A177DB"/>
    <w:rsid w:val="00A21DF9"/>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17719"/>
    <w:rsid w:val="00C32784"/>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B2361"/>
    <w:rsid w:val="00EC365B"/>
    <w:rsid w:val="00EC3D11"/>
    <w:rsid w:val="00ED14C4"/>
    <w:rsid w:val="00ED1805"/>
    <w:rsid w:val="00EE6479"/>
    <w:rsid w:val="00F06316"/>
    <w:rsid w:val="00F40DE9"/>
    <w:rsid w:val="00F41914"/>
    <w:rsid w:val="00F54DE6"/>
    <w:rsid w:val="00F657DF"/>
    <w:rsid w:val="00F7753C"/>
    <w:rsid w:val="00F86E7B"/>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9BA1-11DB-4F32-9864-7A8D00F3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49</Pages>
  <Words>17683</Words>
  <Characters>97262</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18</cp:revision>
  <cp:lastPrinted>2023-05-09T16:44:00Z</cp:lastPrinted>
  <dcterms:created xsi:type="dcterms:W3CDTF">2023-06-23T15:56:00Z</dcterms:created>
  <dcterms:modified xsi:type="dcterms:W3CDTF">2023-08-08T14:32:00Z</dcterms:modified>
</cp:coreProperties>
</file>